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0317" w:type="dxa"/>
        <w:jc w:val="center"/>
        <w:tblLayout w:type="fixed"/>
        <w:tblCellMar>
          <w:top w:w="0" w:type="dxa"/>
          <w:left w:w="108" w:type="dxa"/>
          <w:bottom w:w="0" w:type="dxa"/>
          <w:right w:w="108" w:type="dxa"/>
        </w:tblCellMar>
      </w:tblPr>
      <w:tblGrid>
        <w:gridCol w:w="722"/>
        <w:gridCol w:w="945"/>
        <w:gridCol w:w="1265"/>
        <w:gridCol w:w="718"/>
        <w:gridCol w:w="1189"/>
        <w:gridCol w:w="94"/>
        <w:gridCol w:w="1117"/>
        <w:gridCol w:w="922"/>
        <w:gridCol w:w="678"/>
        <w:gridCol w:w="727"/>
        <w:gridCol w:w="721"/>
        <w:gridCol w:w="1219"/>
      </w:tblGrid>
      <w:tr>
        <w:tblPrEx>
          <w:tblCellMar>
            <w:top w:w="0" w:type="dxa"/>
            <w:left w:w="108" w:type="dxa"/>
            <w:bottom w:w="0" w:type="dxa"/>
            <w:right w:w="108" w:type="dxa"/>
          </w:tblCellMar>
        </w:tblPrEx>
        <w:trPr>
          <w:trHeight w:val="1136" w:hRule="exact"/>
          <w:jc w:val="center"/>
        </w:trPr>
        <w:tc>
          <w:tcPr>
            <w:tcW w:w="10317" w:type="dxa"/>
            <w:gridSpan w:val="12"/>
            <w:tcBorders>
              <w:top w:val="nil"/>
              <w:left w:val="nil"/>
              <w:bottom w:val="nil"/>
              <w:right w:val="nil"/>
            </w:tcBorders>
            <w:vAlign w:val="center"/>
          </w:tcPr>
          <w:p>
            <w:pPr>
              <w:widowControl/>
              <w:spacing w:line="500" w:lineRule="exact"/>
              <w:ind w:firstLine="643"/>
              <w:jc w:val="center"/>
              <w:rPr>
                <w:rFonts w:asciiTheme="minorEastAsia" w:hAnsiTheme="minorEastAsia" w:eastAsiaTheme="minorEastAsia" w:cstheme="minorEastAsia"/>
                <w:b/>
                <w:bCs/>
                <w:kern w:val="0"/>
                <w:sz w:val="32"/>
                <w:szCs w:val="32"/>
              </w:rPr>
            </w:pPr>
            <w:r>
              <w:rPr>
                <w:rFonts w:hint="eastAsia" w:asciiTheme="minorEastAsia" w:hAnsiTheme="minorEastAsia" w:eastAsiaTheme="minorEastAsia" w:cstheme="minorEastAsia"/>
                <w:b/>
                <w:kern w:val="0"/>
                <w:sz w:val="32"/>
                <w:szCs w:val="32"/>
              </w:rPr>
              <w:t>项目支出绩效自评表</w:t>
            </w:r>
          </w:p>
        </w:tc>
      </w:tr>
      <w:tr>
        <w:tblPrEx>
          <w:tblCellMar>
            <w:top w:w="0" w:type="dxa"/>
            <w:left w:w="108" w:type="dxa"/>
            <w:bottom w:w="0" w:type="dxa"/>
            <w:right w:w="108" w:type="dxa"/>
          </w:tblCellMar>
        </w:tblPrEx>
        <w:trPr>
          <w:trHeight w:val="194" w:hRule="atLeast"/>
          <w:jc w:val="center"/>
        </w:trPr>
        <w:tc>
          <w:tcPr>
            <w:tcW w:w="10317" w:type="dxa"/>
            <w:gridSpan w:val="12"/>
            <w:tcBorders>
              <w:top w:val="nil"/>
              <w:left w:val="nil"/>
              <w:bottom w:val="nil"/>
              <w:right w:val="nil"/>
            </w:tcBorders>
          </w:tcPr>
          <w:p>
            <w:pPr>
              <w:widowControl/>
              <w:ind w:firstLine="440"/>
              <w:jc w:val="center"/>
              <w:rPr>
                <w:rFonts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 2023年度）</w:t>
            </w:r>
          </w:p>
        </w:tc>
      </w:tr>
      <w:tr>
        <w:tblPrEx>
          <w:tblCellMar>
            <w:top w:w="0" w:type="dxa"/>
            <w:left w:w="108" w:type="dxa"/>
            <w:bottom w:w="0" w:type="dxa"/>
            <w:right w:w="108" w:type="dxa"/>
          </w:tblCellMar>
        </w:tblPrEx>
        <w:trPr>
          <w:trHeight w:val="291" w:hRule="exact"/>
          <w:jc w:val="center"/>
        </w:trPr>
        <w:tc>
          <w:tcPr>
            <w:tcW w:w="1667"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项目名称</w:t>
            </w:r>
          </w:p>
        </w:tc>
        <w:tc>
          <w:tcPr>
            <w:tcW w:w="8650" w:type="dxa"/>
            <w:gridSpan w:val="10"/>
            <w:tcBorders>
              <w:top w:val="single" w:color="auto" w:sz="4" w:space="0"/>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机动经费</w:t>
            </w:r>
          </w:p>
        </w:tc>
      </w:tr>
      <w:tr>
        <w:tblPrEx>
          <w:tblCellMar>
            <w:top w:w="0" w:type="dxa"/>
            <w:left w:w="108" w:type="dxa"/>
            <w:bottom w:w="0" w:type="dxa"/>
            <w:right w:w="108" w:type="dxa"/>
          </w:tblCellMar>
        </w:tblPrEx>
        <w:trPr>
          <w:trHeight w:val="530" w:hRule="exact"/>
          <w:jc w:val="center"/>
        </w:trPr>
        <w:tc>
          <w:tcPr>
            <w:tcW w:w="1667"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主管部门</w:t>
            </w:r>
          </w:p>
        </w:tc>
        <w:tc>
          <w:tcPr>
            <w:tcW w:w="4383" w:type="dxa"/>
            <w:gridSpan w:val="5"/>
            <w:tcBorders>
              <w:top w:val="single" w:color="auto" w:sz="4" w:space="0"/>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北京市文化市场综合执法总队</w:t>
            </w:r>
          </w:p>
        </w:tc>
        <w:tc>
          <w:tcPr>
            <w:tcW w:w="1600" w:type="dxa"/>
            <w:gridSpan w:val="2"/>
            <w:tcBorders>
              <w:top w:val="nil"/>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实施单位</w:t>
            </w:r>
          </w:p>
        </w:tc>
        <w:tc>
          <w:tcPr>
            <w:tcW w:w="2667" w:type="dxa"/>
            <w:gridSpan w:val="3"/>
            <w:tcBorders>
              <w:top w:val="single" w:color="auto" w:sz="4" w:space="0"/>
              <w:left w:val="nil"/>
              <w:bottom w:val="single" w:color="auto" w:sz="4" w:space="0"/>
              <w:right w:val="single" w:color="auto" w:sz="4" w:space="0"/>
            </w:tcBorders>
            <w:vAlign w:val="center"/>
          </w:tcPr>
          <w:p>
            <w:pPr>
              <w:spacing w:line="240" w:lineRule="exact"/>
              <w:ind w:firstLine="0" w:firstLineChars="0"/>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北京市文化市场综合执法总队</w:t>
            </w:r>
          </w:p>
          <w:p>
            <w:pPr>
              <w:spacing w:line="240" w:lineRule="exact"/>
              <w:ind w:firstLine="0" w:firstLineChars="0"/>
              <w:jc w:val="center"/>
              <w:rPr>
                <w:rFonts w:asciiTheme="minorEastAsia" w:hAnsiTheme="minorEastAsia" w:eastAsiaTheme="minorEastAsia" w:cstheme="minorEastAsia"/>
                <w:kern w:val="0"/>
                <w:sz w:val="18"/>
                <w:szCs w:val="18"/>
              </w:rPr>
            </w:pPr>
            <w:bookmarkStart w:id="0" w:name="_GoBack"/>
            <w:bookmarkEnd w:id="0"/>
            <w:r>
              <w:rPr>
                <w:rFonts w:hint="eastAsia" w:asciiTheme="minorEastAsia" w:hAnsiTheme="minorEastAsia" w:eastAsiaTheme="minorEastAsia" w:cstheme="minorEastAsia"/>
                <w:kern w:val="0"/>
                <w:sz w:val="18"/>
                <w:szCs w:val="18"/>
              </w:rPr>
              <w:t>办公室（装备财务处）</w:t>
            </w:r>
          </w:p>
        </w:tc>
      </w:tr>
      <w:tr>
        <w:tblPrEx>
          <w:tblCellMar>
            <w:top w:w="0" w:type="dxa"/>
            <w:left w:w="108" w:type="dxa"/>
            <w:bottom w:w="0" w:type="dxa"/>
            <w:right w:w="108" w:type="dxa"/>
          </w:tblCellMar>
        </w:tblPrEx>
        <w:trPr>
          <w:trHeight w:val="291" w:hRule="exact"/>
          <w:jc w:val="center"/>
        </w:trPr>
        <w:tc>
          <w:tcPr>
            <w:tcW w:w="1667"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项目负责人</w:t>
            </w:r>
          </w:p>
        </w:tc>
        <w:tc>
          <w:tcPr>
            <w:tcW w:w="4383" w:type="dxa"/>
            <w:gridSpan w:val="5"/>
            <w:tcBorders>
              <w:top w:val="single" w:color="auto" w:sz="4" w:space="0"/>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王辉</w:t>
            </w:r>
          </w:p>
        </w:tc>
        <w:tc>
          <w:tcPr>
            <w:tcW w:w="1600" w:type="dxa"/>
            <w:gridSpan w:val="2"/>
            <w:tcBorders>
              <w:top w:val="nil"/>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联系电话</w:t>
            </w:r>
          </w:p>
        </w:tc>
        <w:tc>
          <w:tcPr>
            <w:tcW w:w="2667" w:type="dxa"/>
            <w:gridSpan w:val="3"/>
            <w:tcBorders>
              <w:top w:val="single" w:color="auto" w:sz="4" w:space="0"/>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asciiTheme="minorEastAsia" w:hAnsiTheme="minorEastAsia" w:eastAsiaTheme="minorEastAsia" w:cstheme="minorEastAsia"/>
                <w:kern w:val="0"/>
                <w:sz w:val="18"/>
                <w:szCs w:val="18"/>
              </w:rPr>
              <w:t>8915621</w:t>
            </w:r>
            <w:r>
              <w:rPr>
                <w:rFonts w:hint="eastAsia" w:asciiTheme="minorEastAsia" w:hAnsiTheme="minorEastAsia" w:eastAsiaTheme="minorEastAsia" w:cstheme="minorEastAsia"/>
                <w:kern w:val="0"/>
                <w:sz w:val="18"/>
                <w:szCs w:val="18"/>
              </w:rPr>
              <w:t>1</w:t>
            </w:r>
          </w:p>
        </w:tc>
      </w:tr>
      <w:tr>
        <w:tblPrEx>
          <w:tblCellMar>
            <w:top w:w="0" w:type="dxa"/>
            <w:left w:w="108" w:type="dxa"/>
            <w:bottom w:w="0" w:type="dxa"/>
            <w:right w:w="108" w:type="dxa"/>
          </w:tblCellMar>
        </w:tblPrEx>
        <w:trPr>
          <w:trHeight w:val="559" w:hRule="exact"/>
          <w:jc w:val="center"/>
        </w:trPr>
        <w:tc>
          <w:tcPr>
            <w:tcW w:w="1667" w:type="dxa"/>
            <w:gridSpan w:val="2"/>
            <w:vMerge w:val="restart"/>
            <w:tcBorders>
              <w:top w:val="single" w:color="auto" w:sz="4" w:space="0"/>
              <w:left w:val="single" w:color="auto" w:sz="4" w:space="0"/>
              <w:bottom w:val="single" w:color="auto" w:sz="4" w:space="0"/>
              <w:right w:val="single" w:color="auto" w:sz="4" w:space="0"/>
            </w:tcBorders>
            <w:vAlign w:val="center"/>
          </w:tcPr>
          <w:p>
            <w:pPr>
              <w:spacing w:line="560" w:lineRule="exact"/>
              <w:ind w:firstLine="0" w:firstLineChars="0"/>
              <w:jc w:val="left"/>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项目资金（万元）</w:t>
            </w:r>
          </w:p>
        </w:tc>
        <w:tc>
          <w:tcPr>
            <w:tcW w:w="1983" w:type="dxa"/>
            <w:gridSpan w:val="2"/>
            <w:tcBorders>
              <w:top w:val="single" w:color="auto" w:sz="4" w:space="0"/>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p>
        </w:tc>
        <w:tc>
          <w:tcPr>
            <w:tcW w:w="1189" w:type="dxa"/>
            <w:tcBorders>
              <w:top w:val="nil"/>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年初</w:t>
            </w:r>
          </w:p>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预算数</w:t>
            </w:r>
          </w:p>
        </w:tc>
        <w:tc>
          <w:tcPr>
            <w:tcW w:w="1211" w:type="dxa"/>
            <w:gridSpan w:val="2"/>
            <w:tcBorders>
              <w:top w:val="nil"/>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全年</w:t>
            </w:r>
          </w:p>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预算数</w:t>
            </w:r>
          </w:p>
        </w:tc>
        <w:tc>
          <w:tcPr>
            <w:tcW w:w="1600" w:type="dxa"/>
            <w:gridSpan w:val="2"/>
            <w:tcBorders>
              <w:top w:val="nil"/>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全年</w:t>
            </w:r>
          </w:p>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执行数</w:t>
            </w:r>
          </w:p>
        </w:tc>
        <w:tc>
          <w:tcPr>
            <w:tcW w:w="727" w:type="dxa"/>
            <w:tcBorders>
              <w:top w:val="nil"/>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分值</w:t>
            </w:r>
          </w:p>
        </w:tc>
        <w:tc>
          <w:tcPr>
            <w:tcW w:w="721" w:type="dxa"/>
            <w:tcBorders>
              <w:top w:val="single" w:color="auto" w:sz="4" w:space="0"/>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执行率</w:t>
            </w:r>
          </w:p>
        </w:tc>
        <w:tc>
          <w:tcPr>
            <w:tcW w:w="1219" w:type="dxa"/>
            <w:tcBorders>
              <w:top w:val="nil"/>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得分</w:t>
            </w:r>
          </w:p>
        </w:tc>
      </w:tr>
      <w:tr>
        <w:tblPrEx>
          <w:tblCellMar>
            <w:top w:w="0" w:type="dxa"/>
            <w:left w:w="108" w:type="dxa"/>
            <w:bottom w:w="0" w:type="dxa"/>
            <w:right w:w="108" w:type="dxa"/>
          </w:tblCellMar>
        </w:tblPrEx>
        <w:trPr>
          <w:trHeight w:val="291" w:hRule="exact"/>
          <w:jc w:val="center"/>
        </w:trPr>
        <w:tc>
          <w:tcPr>
            <w:tcW w:w="1667"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p>
        </w:tc>
        <w:tc>
          <w:tcPr>
            <w:tcW w:w="1983" w:type="dxa"/>
            <w:gridSpan w:val="2"/>
            <w:tcBorders>
              <w:top w:val="single" w:color="auto" w:sz="4" w:space="0"/>
              <w:left w:val="nil"/>
              <w:bottom w:val="single" w:color="auto" w:sz="4" w:space="0"/>
              <w:right w:val="single" w:color="auto" w:sz="4" w:space="0"/>
            </w:tcBorders>
            <w:vAlign w:val="center"/>
          </w:tcPr>
          <w:p>
            <w:pPr>
              <w:spacing w:line="240" w:lineRule="exact"/>
              <w:ind w:firstLine="0" w:firstLineChars="0"/>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年度资金总额</w:t>
            </w:r>
          </w:p>
        </w:tc>
        <w:tc>
          <w:tcPr>
            <w:tcW w:w="1189" w:type="dxa"/>
            <w:tcBorders>
              <w:top w:val="nil"/>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150.000000</w:t>
            </w:r>
          </w:p>
        </w:tc>
        <w:tc>
          <w:tcPr>
            <w:tcW w:w="1211" w:type="dxa"/>
            <w:gridSpan w:val="2"/>
            <w:tcBorders>
              <w:top w:val="nil"/>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117.100000</w:t>
            </w:r>
          </w:p>
        </w:tc>
        <w:tc>
          <w:tcPr>
            <w:tcW w:w="1600" w:type="dxa"/>
            <w:gridSpan w:val="2"/>
            <w:tcBorders>
              <w:top w:val="nil"/>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117.100000</w:t>
            </w:r>
          </w:p>
        </w:tc>
        <w:tc>
          <w:tcPr>
            <w:tcW w:w="727" w:type="dxa"/>
            <w:tcBorders>
              <w:top w:val="nil"/>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10</w:t>
            </w:r>
          </w:p>
        </w:tc>
        <w:tc>
          <w:tcPr>
            <w:tcW w:w="721" w:type="dxa"/>
            <w:tcBorders>
              <w:top w:val="single" w:color="auto" w:sz="4" w:space="0"/>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100%</w:t>
            </w:r>
          </w:p>
        </w:tc>
        <w:tc>
          <w:tcPr>
            <w:tcW w:w="1219" w:type="dxa"/>
            <w:tcBorders>
              <w:top w:val="nil"/>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10</w:t>
            </w:r>
          </w:p>
        </w:tc>
      </w:tr>
      <w:tr>
        <w:tblPrEx>
          <w:tblCellMar>
            <w:top w:w="0" w:type="dxa"/>
            <w:left w:w="108" w:type="dxa"/>
            <w:bottom w:w="0" w:type="dxa"/>
            <w:right w:w="108" w:type="dxa"/>
          </w:tblCellMar>
        </w:tblPrEx>
        <w:trPr>
          <w:trHeight w:val="291" w:hRule="exact"/>
          <w:jc w:val="center"/>
        </w:trPr>
        <w:tc>
          <w:tcPr>
            <w:tcW w:w="1667"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p>
        </w:tc>
        <w:tc>
          <w:tcPr>
            <w:tcW w:w="1983" w:type="dxa"/>
            <w:gridSpan w:val="2"/>
            <w:tcBorders>
              <w:top w:val="single" w:color="auto" w:sz="4" w:space="0"/>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其中：当年财政拨款</w:t>
            </w:r>
          </w:p>
        </w:tc>
        <w:tc>
          <w:tcPr>
            <w:tcW w:w="1189" w:type="dxa"/>
            <w:tcBorders>
              <w:top w:val="nil"/>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150.000000</w:t>
            </w:r>
            <w:r>
              <w:rPr>
                <w:rFonts w:asciiTheme="minorEastAsia" w:hAnsiTheme="minorEastAsia" w:eastAsiaTheme="minorEastAsia" w:cstheme="minorEastAsia"/>
                <w:kern w:val="0"/>
                <w:sz w:val="18"/>
                <w:szCs w:val="18"/>
              </w:rPr>
              <w:tab/>
            </w:r>
          </w:p>
        </w:tc>
        <w:tc>
          <w:tcPr>
            <w:tcW w:w="1211" w:type="dxa"/>
            <w:gridSpan w:val="2"/>
            <w:tcBorders>
              <w:top w:val="nil"/>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117.100000</w:t>
            </w:r>
          </w:p>
        </w:tc>
        <w:tc>
          <w:tcPr>
            <w:tcW w:w="1600" w:type="dxa"/>
            <w:gridSpan w:val="2"/>
            <w:tcBorders>
              <w:top w:val="nil"/>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117.100000</w:t>
            </w:r>
          </w:p>
        </w:tc>
        <w:tc>
          <w:tcPr>
            <w:tcW w:w="727" w:type="dxa"/>
            <w:tcBorders>
              <w:top w:val="nil"/>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10</w:t>
            </w:r>
          </w:p>
        </w:tc>
        <w:tc>
          <w:tcPr>
            <w:tcW w:w="721" w:type="dxa"/>
            <w:tcBorders>
              <w:top w:val="single" w:color="auto" w:sz="4" w:space="0"/>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100%</w:t>
            </w:r>
          </w:p>
        </w:tc>
        <w:tc>
          <w:tcPr>
            <w:tcW w:w="1219" w:type="dxa"/>
            <w:tcBorders>
              <w:top w:val="nil"/>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10</w:t>
            </w:r>
          </w:p>
        </w:tc>
      </w:tr>
      <w:tr>
        <w:tblPrEx>
          <w:tblCellMar>
            <w:top w:w="0" w:type="dxa"/>
            <w:left w:w="108" w:type="dxa"/>
            <w:bottom w:w="0" w:type="dxa"/>
            <w:right w:w="108" w:type="dxa"/>
          </w:tblCellMar>
        </w:tblPrEx>
        <w:trPr>
          <w:trHeight w:val="291" w:hRule="exact"/>
          <w:jc w:val="center"/>
        </w:trPr>
        <w:tc>
          <w:tcPr>
            <w:tcW w:w="1667"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p>
        </w:tc>
        <w:tc>
          <w:tcPr>
            <w:tcW w:w="1983" w:type="dxa"/>
            <w:gridSpan w:val="2"/>
            <w:tcBorders>
              <w:top w:val="single" w:color="auto" w:sz="4" w:space="0"/>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xml:space="preserve">      上年结转资金</w:t>
            </w:r>
          </w:p>
        </w:tc>
        <w:tc>
          <w:tcPr>
            <w:tcW w:w="1189" w:type="dxa"/>
            <w:tcBorders>
              <w:top w:val="nil"/>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p>
        </w:tc>
        <w:tc>
          <w:tcPr>
            <w:tcW w:w="1211" w:type="dxa"/>
            <w:gridSpan w:val="2"/>
            <w:tcBorders>
              <w:top w:val="nil"/>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p>
        </w:tc>
        <w:tc>
          <w:tcPr>
            <w:tcW w:w="1600" w:type="dxa"/>
            <w:gridSpan w:val="2"/>
            <w:tcBorders>
              <w:top w:val="nil"/>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p>
        </w:tc>
        <w:tc>
          <w:tcPr>
            <w:tcW w:w="727" w:type="dxa"/>
            <w:tcBorders>
              <w:top w:val="nil"/>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w:t>
            </w:r>
          </w:p>
        </w:tc>
        <w:tc>
          <w:tcPr>
            <w:tcW w:w="721" w:type="dxa"/>
            <w:tcBorders>
              <w:top w:val="single" w:color="auto" w:sz="4" w:space="0"/>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p>
        </w:tc>
        <w:tc>
          <w:tcPr>
            <w:tcW w:w="1219" w:type="dxa"/>
            <w:tcBorders>
              <w:top w:val="nil"/>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w:t>
            </w:r>
          </w:p>
        </w:tc>
      </w:tr>
      <w:tr>
        <w:tblPrEx>
          <w:tblCellMar>
            <w:top w:w="0" w:type="dxa"/>
            <w:left w:w="108" w:type="dxa"/>
            <w:bottom w:w="0" w:type="dxa"/>
            <w:right w:w="108" w:type="dxa"/>
          </w:tblCellMar>
        </w:tblPrEx>
        <w:trPr>
          <w:trHeight w:val="291" w:hRule="exact"/>
          <w:jc w:val="center"/>
        </w:trPr>
        <w:tc>
          <w:tcPr>
            <w:tcW w:w="1667"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p>
        </w:tc>
        <w:tc>
          <w:tcPr>
            <w:tcW w:w="1983" w:type="dxa"/>
            <w:gridSpan w:val="2"/>
            <w:tcBorders>
              <w:top w:val="single" w:color="auto" w:sz="4" w:space="0"/>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xml:space="preserve">  其他资金</w:t>
            </w:r>
          </w:p>
        </w:tc>
        <w:tc>
          <w:tcPr>
            <w:tcW w:w="1189" w:type="dxa"/>
            <w:tcBorders>
              <w:top w:val="nil"/>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p>
        </w:tc>
        <w:tc>
          <w:tcPr>
            <w:tcW w:w="1211" w:type="dxa"/>
            <w:gridSpan w:val="2"/>
            <w:tcBorders>
              <w:top w:val="nil"/>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p>
        </w:tc>
        <w:tc>
          <w:tcPr>
            <w:tcW w:w="1600" w:type="dxa"/>
            <w:gridSpan w:val="2"/>
            <w:tcBorders>
              <w:top w:val="nil"/>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p>
        </w:tc>
        <w:tc>
          <w:tcPr>
            <w:tcW w:w="727" w:type="dxa"/>
            <w:tcBorders>
              <w:top w:val="nil"/>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w:t>
            </w:r>
          </w:p>
        </w:tc>
        <w:tc>
          <w:tcPr>
            <w:tcW w:w="721" w:type="dxa"/>
            <w:tcBorders>
              <w:top w:val="single" w:color="auto" w:sz="4" w:space="0"/>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p>
        </w:tc>
        <w:tc>
          <w:tcPr>
            <w:tcW w:w="1219" w:type="dxa"/>
            <w:tcBorders>
              <w:top w:val="nil"/>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w:t>
            </w:r>
          </w:p>
        </w:tc>
      </w:tr>
      <w:tr>
        <w:tblPrEx>
          <w:tblCellMar>
            <w:top w:w="0" w:type="dxa"/>
            <w:left w:w="108" w:type="dxa"/>
            <w:bottom w:w="0" w:type="dxa"/>
            <w:right w:w="108" w:type="dxa"/>
          </w:tblCellMar>
        </w:tblPrEx>
        <w:trPr>
          <w:trHeight w:val="291" w:hRule="exact"/>
          <w:jc w:val="center"/>
        </w:trPr>
        <w:tc>
          <w:tcPr>
            <w:tcW w:w="722" w:type="dxa"/>
            <w:vMerge w:val="restart"/>
            <w:tcBorders>
              <w:top w:val="nil"/>
              <w:left w:val="single" w:color="auto" w:sz="4" w:space="0"/>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年度总体目标</w:t>
            </w:r>
          </w:p>
        </w:tc>
        <w:tc>
          <w:tcPr>
            <w:tcW w:w="5328" w:type="dxa"/>
            <w:gridSpan w:val="6"/>
            <w:tcBorders>
              <w:top w:val="single" w:color="auto" w:sz="4" w:space="0"/>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预期目标</w:t>
            </w:r>
          </w:p>
        </w:tc>
        <w:tc>
          <w:tcPr>
            <w:tcW w:w="4267" w:type="dxa"/>
            <w:gridSpan w:val="5"/>
            <w:tcBorders>
              <w:top w:val="single" w:color="auto" w:sz="4" w:space="0"/>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实际完成情况</w:t>
            </w:r>
          </w:p>
        </w:tc>
      </w:tr>
      <w:tr>
        <w:tblPrEx>
          <w:tblCellMar>
            <w:top w:w="0" w:type="dxa"/>
            <w:left w:w="108" w:type="dxa"/>
            <w:bottom w:w="0" w:type="dxa"/>
            <w:right w:w="108" w:type="dxa"/>
          </w:tblCellMar>
        </w:tblPrEx>
        <w:trPr>
          <w:trHeight w:val="2271" w:hRule="exact"/>
          <w:jc w:val="center"/>
        </w:trPr>
        <w:tc>
          <w:tcPr>
            <w:tcW w:w="722" w:type="dxa"/>
            <w:vMerge w:val="continue"/>
            <w:tcBorders>
              <w:top w:val="nil"/>
              <w:left w:val="single" w:color="auto" w:sz="4" w:space="0"/>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p>
        </w:tc>
        <w:tc>
          <w:tcPr>
            <w:tcW w:w="5328" w:type="dxa"/>
            <w:gridSpan w:val="6"/>
            <w:tcBorders>
              <w:top w:val="single" w:color="auto" w:sz="4" w:space="0"/>
              <w:left w:val="nil"/>
              <w:bottom w:val="single" w:color="auto" w:sz="4" w:space="0"/>
              <w:right w:val="single" w:color="auto" w:sz="4" w:space="0"/>
            </w:tcBorders>
            <w:vAlign w:val="center"/>
          </w:tcPr>
          <w:p>
            <w:pPr>
              <w:spacing w:line="240" w:lineRule="exact"/>
              <w:ind w:firstLine="0" w:firstLineChars="0"/>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对301专案扣押的非法图书租用库房集中保管，并委托专业仓储物流式管理，做到注意登记，定位管理。结算搬运费247车次。</w:t>
            </w:r>
          </w:p>
        </w:tc>
        <w:tc>
          <w:tcPr>
            <w:tcW w:w="4267" w:type="dxa"/>
            <w:gridSpan w:val="5"/>
            <w:tcBorders>
              <w:top w:val="single" w:color="auto" w:sz="4" w:space="0"/>
              <w:left w:val="nil"/>
              <w:bottom w:val="single" w:color="auto" w:sz="4" w:space="0"/>
              <w:right w:val="single" w:color="auto" w:sz="4" w:space="0"/>
            </w:tcBorders>
            <w:vAlign w:val="center"/>
          </w:tcPr>
          <w:p>
            <w:pPr>
              <w:spacing w:line="240" w:lineRule="exact"/>
              <w:ind w:firstLine="0" w:firstLineChars="0"/>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机动经费的使用满足了总队文化市场检查和对文化市场违法违规行为、非法物品收缴及集中安全管理的要求。实现了对全市文化执法工作中收缴和罚没的非法图书、期刊、盗版光盘等非法经营物品进行统一存储和处置，同时加强规范管理，委托专业公司对库房罚没物品（参照资产管理方式）进行专业化物流定位管理。确保收缴罚没物品及时处置，不回流的总体绩效目标。</w:t>
            </w:r>
            <w:r>
              <w:rPr>
                <w:rFonts w:hint="eastAsia" w:asciiTheme="minorEastAsia" w:hAnsiTheme="minorEastAsia" w:eastAsiaTheme="minorEastAsia" w:cstheme="minorEastAsia"/>
                <w:kern w:val="0"/>
                <w:sz w:val="18"/>
                <w:szCs w:val="18"/>
              </w:rPr>
              <w:tab/>
            </w:r>
          </w:p>
        </w:tc>
      </w:tr>
      <w:tr>
        <w:tblPrEx>
          <w:tblCellMar>
            <w:top w:w="0" w:type="dxa"/>
            <w:left w:w="108" w:type="dxa"/>
            <w:bottom w:w="0" w:type="dxa"/>
            <w:right w:w="108" w:type="dxa"/>
          </w:tblCellMar>
        </w:tblPrEx>
        <w:trPr>
          <w:trHeight w:val="502" w:hRule="exact"/>
          <w:jc w:val="center"/>
        </w:trPr>
        <w:tc>
          <w:tcPr>
            <w:tcW w:w="722" w:type="dxa"/>
            <w:vMerge w:val="restart"/>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绩</w:t>
            </w:r>
            <w:r>
              <w:rPr>
                <w:rFonts w:hint="eastAsia" w:asciiTheme="minorEastAsia" w:hAnsiTheme="minorEastAsia" w:eastAsiaTheme="minorEastAsia" w:cstheme="minorEastAsia"/>
                <w:kern w:val="0"/>
                <w:sz w:val="18"/>
                <w:szCs w:val="18"/>
              </w:rPr>
              <w:br w:type="textWrapping"/>
            </w:r>
            <w:r>
              <w:rPr>
                <w:rFonts w:hint="eastAsia" w:asciiTheme="minorEastAsia" w:hAnsiTheme="minorEastAsia" w:eastAsiaTheme="minorEastAsia" w:cstheme="minorEastAsia"/>
                <w:kern w:val="0"/>
                <w:sz w:val="18"/>
                <w:szCs w:val="18"/>
              </w:rPr>
              <w:t>效</w:t>
            </w:r>
            <w:r>
              <w:rPr>
                <w:rFonts w:hint="eastAsia" w:asciiTheme="minorEastAsia" w:hAnsiTheme="minorEastAsia" w:eastAsiaTheme="minorEastAsia" w:cstheme="minorEastAsia"/>
                <w:kern w:val="0"/>
                <w:sz w:val="18"/>
                <w:szCs w:val="18"/>
              </w:rPr>
              <w:br w:type="textWrapping"/>
            </w:r>
            <w:r>
              <w:rPr>
                <w:rFonts w:hint="eastAsia" w:asciiTheme="minorEastAsia" w:hAnsiTheme="minorEastAsia" w:eastAsiaTheme="minorEastAsia" w:cstheme="minorEastAsia"/>
                <w:kern w:val="0"/>
                <w:sz w:val="18"/>
                <w:szCs w:val="18"/>
              </w:rPr>
              <w:t>指</w:t>
            </w:r>
            <w:r>
              <w:rPr>
                <w:rFonts w:hint="eastAsia" w:asciiTheme="minorEastAsia" w:hAnsiTheme="minorEastAsia" w:eastAsiaTheme="minorEastAsia" w:cstheme="minorEastAsia"/>
                <w:kern w:val="0"/>
                <w:sz w:val="18"/>
                <w:szCs w:val="18"/>
              </w:rPr>
              <w:br w:type="textWrapping"/>
            </w:r>
            <w:r>
              <w:rPr>
                <w:rFonts w:hint="eastAsia" w:asciiTheme="minorEastAsia" w:hAnsiTheme="minorEastAsia" w:eastAsiaTheme="minorEastAsia" w:cstheme="minorEastAsia"/>
                <w:kern w:val="0"/>
                <w:sz w:val="18"/>
                <w:szCs w:val="18"/>
              </w:rPr>
              <w:t>标</w:t>
            </w:r>
          </w:p>
        </w:tc>
        <w:tc>
          <w:tcPr>
            <w:tcW w:w="945" w:type="dxa"/>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一级指标</w:t>
            </w:r>
          </w:p>
        </w:tc>
        <w:tc>
          <w:tcPr>
            <w:tcW w:w="1265" w:type="dxa"/>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二级指标</w:t>
            </w:r>
          </w:p>
        </w:tc>
        <w:tc>
          <w:tcPr>
            <w:tcW w:w="2001" w:type="dxa"/>
            <w:gridSpan w:val="3"/>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三级指标</w:t>
            </w:r>
          </w:p>
        </w:tc>
        <w:tc>
          <w:tcPr>
            <w:tcW w:w="1117" w:type="dxa"/>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年度</w:t>
            </w:r>
          </w:p>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指标值</w:t>
            </w:r>
          </w:p>
        </w:tc>
        <w:tc>
          <w:tcPr>
            <w:tcW w:w="922" w:type="dxa"/>
            <w:tcBorders>
              <w:top w:val="nil"/>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实际</w:t>
            </w:r>
          </w:p>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完成值</w:t>
            </w:r>
          </w:p>
        </w:tc>
        <w:tc>
          <w:tcPr>
            <w:tcW w:w="678" w:type="dxa"/>
            <w:tcBorders>
              <w:top w:val="nil"/>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分值</w:t>
            </w:r>
          </w:p>
        </w:tc>
        <w:tc>
          <w:tcPr>
            <w:tcW w:w="727" w:type="dxa"/>
            <w:tcBorders>
              <w:top w:val="nil"/>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得分</w:t>
            </w:r>
          </w:p>
        </w:tc>
        <w:tc>
          <w:tcPr>
            <w:tcW w:w="1940" w:type="dxa"/>
            <w:gridSpan w:val="2"/>
            <w:tcBorders>
              <w:top w:val="single" w:color="auto" w:sz="4" w:space="0"/>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偏差原因分析及改进措施</w:t>
            </w:r>
          </w:p>
        </w:tc>
      </w:tr>
      <w:tr>
        <w:tblPrEx>
          <w:tblCellMar>
            <w:top w:w="0" w:type="dxa"/>
            <w:left w:w="108" w:type="dxa"/>
            <w:bottom w:w="0" w:type="dxa"/>
            <w:right w:w="108" w:type="dxa"/>
          </w:tblCellMar>
        </w:tblPrEx>
        <w:trPr>
          <w:trHeight w:val="842" w:hRule="exact"/>
          <w:jc w:val="center"/>
        </w:trPr>
        <w:tc>
          <w:tcPr>
            <w:tcW w:w="722"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p>
        </w:tc>
        <w:tc>
          <w:tcPr>
            <w:tcW w:w="945" w:type="dxa"/>
            <w:vMerge w:val="restart"/>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产出指标</w:t>
            </w:r>
          </w:p>
        </w:tc>
        <w:tc>
          <w:tcPr>
            <w:tcW w:w="1265" w:type="dxa"/>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数量指标</w:t>
            </w:r>
          </w:p>
        </w:tc>
        <w:tc>
          <w:tcPr>
            <w:tcW w:w="2001" w:type="dxa"/>
            <w:gridSpan w:val="3"/>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100%用于临时新增人员、突发事件、应急管理支出</w:t>
            </w:r>
          </w:p>
        </w:tc>
        <w:tc>
          <w:tcPr>
            <w:tcW w:w="1117" w:type="dxa"/>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100</w:t>
            </w:r>
          </w:p>
        </w:tc>
        <w:tc>
          <w:tcPr>
            <w:tcW w:w="922" w:type="dxa"/>
            <w:tcBorders>
              <w:top w:val="nil"/>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100</w:t>
            </w:r>
          </w:p>
        </w:tc>
        <w:tc>
          <w:tcPr>
            <w:tcW w:w="678" w:type="dxa"/>
            <w:tcBorders>
              <w:top w:val="nil"/>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15</w:t>
            </w:r>
          </w:p>
        </w:tc>
        <w:tc>
          <w:tcPr>
            <w:tcW w:w="727" w:type="dxa"/>
            <w:tcBorders>
              <w:top w:val="nil"/>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15</w:t>
            </w:r>
          </w:p>
        </w:tc>
        <w:tc>
          <w:tcPr>
            <w:tcW w:w="1940" w:type="dxa"/>
            <w:gridSpan w:val="2"/>
            <w:tcBorders>
              <w:top w:val="single" w:color="auto" w:sz="4" w:space="0"/>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p>
        </w:tc>
      </w:tr>
      <w:tr>
        <w:tblPrEx>
          <w:tblCellMar>
            <w:top w:w="0" w:type="dxa"/>
            <w:left w:w="108" w:type="dxa"/>
            <w:bottom w:w="0" w:type="dxa"/>
            <w:right w:w="108" w:type="dxa"/>
          </w:tblCellMar>
        </w:tblPrEx>
        <w:trPr>
          <w:trHeight w:val="1551" w:hRule="exact"/>
          <w:jc w:val="center"/>
        </w:trPr>
        <w:tc>
          <w:tcPr>
            <w:tcW w:w="722"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p>
        </w:tc>
        <w:tc>
          <w:tcPr>
            <w:tcW w:w="945"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p>
        </w:tc>
        <w:tc>
          <w:tcPr>
            <w:tcW w:w="1265" w:type="dxa"/>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质量指标</w:t>
            </w:r>
          </w:p>
        </w:tc>
        <w:tc>
          <w:tcPr>
            <w:tcW w:w="2001" w:type="dxa"/>
            <w:gridSpan w:val="3"/>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资金使用调整程序合规。拨付及时，金额准确，达到《北京市财政局关于进一步加强市级机动经费使用管理的通知》要求</w:t>
            </w:r>
          </w:p>
        </w:tc>
        <w:tc>
          <w:tcPr>
            <w:tcW w:w="1117" w:type="dxa"/>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优良中低差</w:t>
            </w:r>
          </w:p>
        </w:tc>
        <w:tc>
          <w:tcPr>
            <w:tcW w:w="922" w:type="dxa"/>
            <w:tcBorders>
              <w:top w:val="nil"/>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优</w:t>
            </w:r>
          </w:p>
        </w:tc>
        <w:tc>
          <w:tcPr>
            <w:tcW w:w="678" w:type="dxa"/>
            <w:tcBorders>
              <w:top w:val="nil"/>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15</w:t>
            </w:r>
          </w:p>
        </w:tc>
        <w:tc>
          <w:tcPr>
            <w:tcW w:w="727" w:type="dxa"/>
            <w:tcBorders>
              <w:top w:val="nil"/>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15</w:t>
            </w:r>
          </w:p>
        </w:tc>
        <w:tc>
          <w:tcPr>
            <w:tcW w:w="1940" w:type="dxa"/>
            <w:gridSpan w:val="2"/>
            <w:tcBorders>
              <w:top w:val="single" w:color="auto" w:sz="4" w:space="0"/>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p>
        </w:tc>
      </w:tr>
      <w:tr>
        <w:tblPrEx>
          <w:tblCellMar>
            <w:top w:w="0" w:type="dxa"/>
            <w:left w:w="108" w:type="dxa"/>
            <w:bottom w:w="0" w:type="dxa"/>
            <w:right w:w="108" w:type="dxa"/>
          </w:tblCellMar>
        </w:tblPrEx>
        <w:trPr>
          <w:trHeight w:val="849" w:hRule="exact"/>
          <w:jc w:val="center"/>
        </w:trPr>
        <w:tc>
          <w:tcPr>
            <w:tcW w:w="722"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p>
        </w:tc>
        <w:tc>
          <w:tcPr>
            <w:tcW w:w="945"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p>
        </w:tc>
        <w:tc>
          <w:tcPr>
            <w:tcW w:w="1265" w:type="dxa"/>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时效指标</w:t>
            </w:r>
          </w:p>
        </w:tc>
        <w:tc>
          <w:tcPr>
            <w:tcW w:w="2001" w:type="dxa"/>
            <w:gridSpan w:val="3"/>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按实际情况支出，资金保障工作完成时效为全年12个月</w:t>
            </w:r>
          </w:p>
        </w:tc>
        <w:tc>
          <w:tcPr>
            <w:tcW w:w="1117" w:type="dxa"/>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12</w:t>
            </w:r>
          </w:p>
        </w:tc>
        <w:tc>
          <w:tcPr>
            <w:tcW w:w="922" w:type="dxa"/>
            <w:tcBorders>
              <w:top w:val="nil"/>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12</w:t>
            </w:r>
          </w:p>
        </w:tc>
        <w:tc>
          <w:tcPr>
            <w:tcW w:w="678" w:type="dxa"/>
            <w:tcBorders>
              <w:top w:val="nil"/>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10</w:t>
            </w:r>
          </w:p>
        </w:tc>
        <w:tc>
          <w:tcPr>
            <w:tcW w:w="727" w:type="dxa"/>
            <w:tcBorders>
              <w:top w:val="nil"/>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10</w:t>
            </w:r>
          </w:p>
        </w:tc>
        <w:tc>
          <w:tcPr>
            <w:tcW w:w="1940" w:type="dxa"/>
            <w:gridSpan w:val="2"/>
            <w:tcBorders>
              <w:top w:val="single" w:color="auto" w:sz="4" w:space="0"/>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p>
        </w:tc>
      </w:tr>
      <w:tr>
        <w:tblPrEx>
          <w:tblCellMar>
            <w:top w:w="0" w:type="dxa"/>
            <w:left w:w="108" w:type="dxa"/>
            <w:bottom w:w="0" w:type="dxa"/>
            <w:right w:w="108" w:type="dxa"/>
          </w:tblCellMar>
        </w:tblPrEx>
        <w:trPr>
          <w:trHeight w:val="653" w:hRule="exact"/>
          <w:jc w:val="center"/>
        </w:trPr>
        <w:tc>
          <w:tcPr>
            <w:tcW w:w="722"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p>
        </w:tc>
        <w:tc>
          <w:tcPr>
            <w:tcW w:w="945"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p>
        </w:tc>
        <w:tc>
          <w:tcPr>
            <w:tcW w:w="1265" w:type="dxa"/>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成本指标</w:t>
            </w:r>
          </w:p>
        </w:tc>
        <w:tc>
          <w:tcPr>
            <w:tcW w:w="2001" w:type="dxa"/>
            <w:gridSpan w:val="3"/>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成本控制在117.1万元范围内</w:t>
            </w:r>
          </w:p>
        </w:tc>
        <w:tc>
          <w:tcPr>
            <w:tcW w:w="1117" w:type="dxa"/>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117.1</w:t>
            </w:r>
          </w:p>
        </w:tc>
        <w:tc>
          <w:tcPr>
            <w:tcW w:w="922" w:type="dxa"/>
            <w:tcBorders>
              <w:top w:val="nil"/>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117.1</w:t>
            </w:r>
          </w:p>
        </w:tc>
        <w:tc>
          <w:tcPr>
            <w:tcW w:w="678" w:type="dxa"/>
            <w:tcBorders>
              <w:top w:val="nil"/>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10</w:t>
            </w:r>
          </w:p>
        </w:tc>
        <w:tc>
          <w:tcPr>
            <w:tcW w:w="727" w:type="dxa"/>
            <w:tcBorders>
              <w:top w:val="nil"/>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10</w:t>
            </w:r>
          </w:p>
        </w:tc>
        <w:tc>
          <w:tcPr>
            <w:tcW w:w="1940" w:type="dxa"/>
            <w:gridSpan w:val="2"/>
            <w:tcBorders>
              <w:top w:val="single" w:color="auto" w:sz="4" w:space="0"/>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p>
        </w:tc>
      </w:tr>
      <w:tr>
        <w:tblPrEx>
          <w:tblCellMar>
            <w:top w:w="0" w:type="dxa"/>
            <w:left w:w="108" w:type="dxa"/>
            <w:bottom w:w="0" w:type="dxa"/>
            <w:right w:w="108" w:type="dxa"/>
          </w:tblCellMar>
        </w:tblPrEx>
        <w:trPr>
          <w:trHeight w:val="1090" w:hRule="exact"/>
          <w:jc w:val="center"/>
        </w:trPr>
        <w:tc>
          <w:tcPr>
            <w:tcW w:w="722"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p>
        </w:tc>
        <w:tc>
          <w:tcPr>
            <w:tcW w:w="945" w:type="dxa"/>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效益指标</w:t>
            </w:r>
          </w:p>
        </w:tc>
        <w:tc>
          <w:tcPr>
            <w:tcW w:w="1265" w:type="dxa"/>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社会效益指标</w:t>
            </w:r>
          </w:p>
        </w:tc>
        <w:tc>
          <w:tcPr>
            <w:tcW w:w="2001" w:type="dxa"/>
            <w:gridSpan w:val="3"/>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保障履职为优</w:t>
            </w:r>
          </w:p>
        </w:tc>
        <w:tc>
          <w:tcPr>
            <w:tcW w:w="1117" w:type="dxa"/>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优良中低差</w:t>
            </w:r>
          </w:p>
        </w:tc>
        <w:tc>
          <w:tcPr>
            <w:tcW w:w="922" w:type="dxa"/>
            <w:tcBorders>
              <w:top w:val="nil"/>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优</w:t>
            </w:r>
          </w:p>
        </w:tc>
        <w:tc>
          <w:tcPr>
            <w:tcW w:w="678" w:type="dxa"/>
            <w:tcBorders>
              <w:top w:val="nil"/>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30</w:t>
            </w:r>
          </w:p>
        </w:tc>
        <w:tc>
          <w:tcPr>
            <w:tcW w:w="727" w:type="dxa"/>
            <w:tcBorders>
              <w:top w:val="nil"/>
              <w:left w:val="nil"/>
              <w:bottom w:val="single" w:color="auto" w:sz="4" w:space="0"/>
              <w:right w:val="single" w:color="auto" w:sz="4" w:space="0"/>
            </w:tcBorders>
            <w:vAlign w:val="center"/>
          </w:tcPr>
          <w:p>
            <w:pPr>
              <w:spacing w:line="240" w:lineRule="exact"/>
              <w:ind w:firstLine="0" w:firstLineChars="0"/>
              <w:jc w:val="center"/>
              <w:rPr>
                <w:rFonts w:hint="default" w:asciiTheme="minorEastAsia" w:hAnsiTheme="minorEastAsia" w:eastAsiaTheme="minorEastAsia" w:cstheme="minorEastAsia"/>
                <w:kern w:val="0"/>
                <w:sz w:val="18"/>
                <w:szCs w:val="18"/>
                <w:lang w:val="en-US" w:eastAsia="zh-CN"/>
              </w:rPr>
            </w:pPr>
            <w:r>
              <w:rPr>
                <w:rFonts w:hint="eastAsia" w:asciiTheme="minorEastAsia" w:hAnsiTheme="minorEastAsia" w:eastAsiaTheme="minorEastAsia" w:cstheme="minorEastAsia"/>
                <w:kern w:val="0"/>
                <w:sz w:val="18"/>
                <w:szCs w:val="18"/>
                <w:lang w:val="en-US" w:eastAsia="zh-CN"/>
              </w:rPr>
              <w:t>30</w:t>
            </w:r>
          </w:p>
        </w:tc>
        <w:tc>
          <w:tcPr>
            <w:tcW w:w="1940" w:type="dxa"/>
            <w:gridSpan w:val="2"/>
            <w:tcBorders>
              <w:top w:val="single" w:color="auto" w:sz="4" w:space="0"/>
              <w:left w:val="nil"/>
              <w:bottom w:val="single" w:color="auto" w:sz="4" w:space="0"/>
              <w:right w:val="single" w:color="auto" w:sz="4" w:space="0"/>
            </w:tcBorders>
            <w:vAlign w:val="center"/>
          </w:tcPr>
          <w:p>
            <w:pPr>
              <w:spacing w:line="240" w:lineRule="exact"/>
              <w:ind w:firstLine="0" w:firstLineChars="0"/>
              <w:rPr>
                <w:rFonts w:asciiTheme="minorEastAsia" w:hAnsiTheme="minorEastAsia" w:eastAsiaTheme="minorEastAsia" w:cstheme="minorEastAsia"/>
                <w:kern w:val="0"/>
                <w:sz w:val="18"/>
                <w:szCs w:val="18"/>
              </w:rPr>
            </w:pPr>
          </w:p>
        </w:tc>
      </w:tr>
      <w:tr>
        <w:tblPrEx>
          <w:tblCellMar>
            <w:top w:w="0" w:type="dxa"/>
            <w:left w:w="108" w:type="dxa"/>
            <w:bottom w:w="0" w:type="dxa"/>
            <w:right w:w="108" w:type="dxa"/>
          </w:tblCellMar>
        </w:tblPrEx>
        <w:trPr>
          <w:trHeight w:val="3962" w:hRule="exact"/>
          <w:jc w:val="center"/>
        </w:trPr>
        <w:tc>
          <w:tcPr>
            <w:tcW w:w="722"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p>
        </w:tc>
        <w:tc>
          <w:tcPr>
            <w:tcW w:w="945" w:type="dxa"/>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满意度</w:t>
            </w:r>
          </w:p>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指标</w:t>
            </w:r>
          </w:p>
        </w:tc>
        <w:tc>
          <w:tcPr>
            <w:tcW w:w="1265" w:type="dxa"/>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服务对象满意度指标</w:t>
            </w:r>
          </w:p>
        </w:tc>
        <w:tc>
          <w:tcPr>
            <w:tcW w:w="2001" w:type="dxa"/>
            <w:gridSpan w:val="3"/>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服务满意度≥95%</w:t>
            </w:r>
          </w:p>
        </w:tc>
        <w:tc>
          <w:tcPr>
            <w:tcW w:w="1117" w:type="dxa"/>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95</w:t>
            </w:r>
          </w:p>
        </w:tc>
        <w:tc>
          <w:tcPr>
            <w:tcW w:w="922" w:type="dxa"/>
            <w:tcBorders>
              <w:top w:val="single" w:color="auto" w:sz="4" w:space="0"/>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100</w:t>
            </w:r>
          </w:p>
        </w:tc>
        <w:tc>
          <w:tcPr>
            <w:tcW w:w="678" w:type="dxa"/>
            <w:tcBorders>
              <w:top w:val="single" w:color="auto" w:sz="4" w:space="0"/>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10</w:t>
            </w:r>
          </w:p>
        </w:tc>
        <w:tc>
          <w:tcPr>
            <w:tcW w:w="727" w:type="dxa"/>
            <w:tcBorders>
              <w:top w:val="single" w:color="auto" w:sz="4" w:space="0"/>
              <w:left w:val="nil"/>
              <w:bottom w:val="single" w:color="auto" w:sz="4" w:space="0"/>
              <w:right w:val="single" w:color="auto" w:sz="4" w:space="0"/>
            </w:tcBorders>
            <w:vAlign w:val="center"/>
          </w:tcPr>
          <w:p>
            <w:pPr>
              <w:spacing w:line="240" w:lineRule="exact"/>
              <w:ind w:firstLine="0" w:firstLineChars="0"/>
              <w:jc w:val="center"/>
              <w:rPr>
                <w:rFonts w:hint="eastAsia" w:asciiTheme="minorEastAsia" w:hAnsiTheme="minorEastAsia" w:eastAsiaTheme="minorEastAsia" w:cstheme="minorEastAsia"/>
                <w:kern w:val="0"/>
                <w:sz w:val="18"/>
                <w:szCs w:val="18"/>
                <w:lang w:val="en-US" w:eastAsia="zh-CN"/>
              </w:rPr>
            </w:pPr>
            <w:r>
              <w:rPr>
                <w:rFonts w:hint="eastAsia" w:asciiTheme="minorEastAsia" w:hAnsiTheme="minorEastAsia" w:eastAsiaTheme="minorEastAsia" w:cstheme="minorEastAsia"/>
                <w:kern w:val="0"/>
                <w:sz w:val="18"/>
                <w:szCs w:val="18"/>
                <w:lang w:val="en-US" w:eastAsia="zh-CN"/>
              </w:rPr>
              <w:t>0</w:t>
            </w:r>
          </w:p>
        </w:tc>
        <w:tc>
          <w:tcPr>
            <w:tcW w:w="1940" w:type="dxa"/>
            <w:gridSpan w:val="2"/>
            <w:tcBorders>
              <w:top w:val="single" w:color="auto" w:sz="4" w:space="0"/>
              <w:left w:val="nil"/>
              <w:bottom w:val="single" w:color="auto" w:sz="4" w:space="0"/>
              <w:right w:val="single" w:color="auto" w:sz="4" w:space="0"/>
            </w:tcBorders>
            <w:vAlign w:val="center"/>
          </w:tcPr>
          <w:p>
            <w:pPr>
              <w:spacing w:line="240" w:lineRule="exact"/>
              <w:ind w:firstLine="0" w:firstLineChars="0"/>
              <w:jc w:val="both"/>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偏差原因：</w:t>
            </w:r>
            <w:r>
              <w:rPr>
                <w:rFonts w:hint="eastAsia" w:asciiTheme="minorEastAsia" w:hAnsiTheme="minorEastAsia" w:eastAsiaTheme="minorEastAsia" w:cstheme="minorEastAsia"/>
                <w:kern w:val="0"/>
                <w:sz w:val="18"/>
                <w:szCs w:val="18"/>
                <w:lang w:val="en-US" w:eastAsia="zh-CN"/>
              </w:rPr>
              <w:t>未开展满意度调查工作</w:t>
            </w:r>
            <w:r>
              <w:rPr>
                <w:rFonts w:hint="eastAsia" w:asciiTheme="minorEastAsia" w:hAnsiTheme="minorEastAsia" w:eastAsiaTheme="minorEastAsia" w:cstheme="minorEastAsia"/>
                <w:kern w:val="0"/>
                <w:sz w:val="18"/>
                <w:szCs w:val="18"/>
              </w:rPr>
              <w:t>。</w:t>
            </w:r>
          </w:p>
          <w:p>
            <w:pPr>
              <w:spacing w:line="240" w:lineRule="exact"/>
              <w:ind w:firstLine="0" w:firstLineChars="0"/>
              <w:jc w:val="both"/>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改进措施：</w:t>
            </w:r>
            <w:r>
              <w:rPr>
                <w:rFonts w:hint="eastAsia" w:asciiTheme="minorEastAsia" w:hAnsiTheme="minorEastAsia" w:eastAsiaTheme="minorEastAsia" w:cstheme="minorEastAsia"/>
                <w:kern w:val="0"/>
                <w:sz w:val="18"/>
                <w:szCs w:val="18"/>
                <w:lang w:val="en-US" w:eastAsia="zh-CN"/>
              </w:rPr>
              <w:t>严格按照年度目标及指标要求开展满意度调查工作</w:t>
            </w:r>
            <w:r>
              <w:rPr>
                <w:rFonts w:hint="eastAsia" w:asciiTheme="minorEastAsia" w:hAnsiTheme="minorEastAsia" w:eastAsiaTheme="minorEastAsia" w:cstheme="minorEastAsia"/>
                <w:kern w:val="0"/>
                <w:sz w:val="18"/>
                <w:szCs w:val="18"/>
              </w:rPr>
              <w:t>，</w:t>
            </w:r>
            <w:r>
              <w:rPr>
                <w:rFonts w:hint="eastAsia" w:asciiTheme="minorEastAsia" w:hAnsiTheme="minorEastAsia" w:eastAsiaTheme="minorEastAsia" w:cstheme="minorEastAsia"/>
                <w:kern w:val="0"/>
                <w:sz w:val="18"/>
                <w:szCs w:val="18"/>
                <w:lang w:val="en-US" w:eastAsia="zh-CN"/>
              </w:rPr>
              <w:t>针对项目服务对象设计满意度调查问卷并发放</w:t>
            </w:r>
            <w:r>
              <w:rPr>
                <w:rFonts w:hint="eastAsia" w:asciiTheme="minorEastAsia" w:hAnsiTheme="minorEastAsia" w:eastAsiaTheme="minorEastAsia" w:cstheme="minorEastAsia"/>
                <w:kern w:val="0"/>
                <w:sz w:val="18"/>
                <w:szCs w:val="18"/>
              </w:rPr>
              <w:t>，</w:t>
            </w:r>
            <w:r>
              <w:rPr>
                <w:rFonts w:hint="eastAsia" w:asciiTheme="minorEastAsia" w:hAnsiTheme="minorEastAsia" w:eastAsiaTheme="minorEastAsia" w:cstheme="minorEastAsia"/>
                <w:kern w:val="0"/>
                <w:sz w:val="18"/>
                <w:szCs w:val="18"/>
                <w:lang w:val="en-US" w:eastAsia="zh-CN"/>
              </w:rPr>
              <w:t>回收有效问卷并进行分析，得出服务对象对项目的综合满意度，并深度挖掘项目存在的问题，</w:t>
            </w:r>
            <w:r>
              <w:rPr>
                <w:rFonts w:hint="eastAsia" w:asciiTheme="minorEastAsia" w:hAnsiTheme="minorEastAsia" w:eastAsiaTheme="minorEastAsia" w:cstheme="minorEastAsia"/>
                <w:kern w:val="0"/>
                <w:sz w:val="18"/>
                <w:szCs w:val="18"/>
              </w:rPr>
              <w:t>为今后进一步规范项目管理、提高项目实施效果、改进自身工作提供依据。</w:t>
            </w:r>
          </w:p>
        </w:tc>
      </w:tr>
      <w:tr>
        <w:tblPrEx>
          <w:tblCellMar>
            <w:top w:w="0" w:type="dxa"/>
            <w:left w:w="108" w:type="dxa"/>
            <w:bottom w:w="0" w:type="dxa"/>
            <w:right w:w="108" w:type="dxa"/>
          </w:tblCellMar>
        </w:tblPrEx>
        <w:trPr>
          <w:trHeight w:val="402" w:hRule="exact"/>
          <w:jc w:val="center"/>
        </w:trPr>
        <w:tc>
          <w:tcPr>
            <w:tcW w:w="6972" w:type="dxa"/>
            <w:gridSpan w:val="8"/>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总分</w:t>
            </w:r>
          </w:p>
        </w:tc>
        <w:tc>
          <w:tcPr>
            <w:tcW w:w="678" w:type="dxa"/>
            <w:tcBorders>
              <w:top w:val="nil"/>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100</w:t>
            </w:r>
          </w:p>
        </w:tc>
        <w:tc>
          <w:tcPr>
            <w:tcW w:w="727" w:type="dxa"/>
            <w:tcBorders>
              <w:top w:val="nil"/>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lang w:val="en-US" w:eastAsia="zh-CN"/>
              </w:rPr>
              <w:t>90</w:t>
            </w:r>
            <w:r>
              <w:rPr>
                <w:rFonts w:hint="eastAsia" w:asciiTheme="minorEastAsia" w:hAnsiTheme="minorEastAsia" w:eastAsiaTheme="minorEastAsia" w:cstheme="minorEastAsia"/>
                <w:kern w:val="0"/>
                <w:sz w:val="18"/>
                <w:szCs w:val="18"/>
              </w:rPr>
              <w:t>.00</w:t>
            </w:r>
          </w:p>
        </w:tc>
        <w:tc>
          <w:tcPr>
            <w:tcW w:w="1940" w:type="dxa"/>
            <w:gridSpan w:val="2"/>
            <w:tcBorders>
              <w:top w:val="single" w:color="auto" w:sz="4" w:space="0"/>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p>
        </w:tc>
      </w:tr>
    </w:tbl>
    <w:p>
      <w:pPr>
        <w:spacing w:line="560" w:lineRule="exact"/>
        <w:ind w:firstLine="0" w:firstLineChars="0"/>
        <w:rPr>
          <w:rFonts w:ascii="仿宋" w:hAnsi="仿宋" w:eastAsia="仿宋" w:cs="仿宋"/>
          <w:sz w:val="32"/>
          <w:szCs w:val="32"/>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60"/>
      </w:pPr>
      <w:r>
        <w:separator/>
      </w:r>
    </w:p>
  </w:footnote>
  <w:footnote w:type="continuationSeparator" w:id="1">
    <w:p>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U1MzAzMzFkODRlNjExYmNhN2IxYmE3MTY5NGZjZmEifQ=="/>
  </w:docVars>
  <w:rsids>
    <w:rsidRoot w:val="00574312"/>
    <w:rsid w:val="000754A0"/>
    <w:rsid w:val="000F702A"/>
    <w:rsid w:val="001D15AB"/>
    <w:rsid w:val="00250F66"/>
    <w:rsid w:val="00280955"/>
    <w:rsid w:val="0032667F"/>
    <w:rsid w:val="003572F0"/>
    <w:rsid w:val="0056036A"/>
    <w:rsid w:val="00574312"/>
    <w:rsid w:val="0057505B"/>
    <w:rsid w:val="00652F7C"/>
    <w:rsid w:val="006874A4"/>
    <w:rsid w:val="007550DA"/>
    <w:rsid w:val="00773651"/>
    <w:rsid w:val="0078052B"/>
    <w:rsid w:val="007E6F26"/>
    <w:rsid w:val="00801D62"/>
    <w:rsid w:val="008B1AD3"/>
    <w:rsid w:val="008E3335"/>
    <w:rsid w:val="00944FF3"/>
    <w:rsid w:val="009A6A19"/>
    <w:rsid w:val="009D6898"/>
    <w:rsid w:val="00AC1808"/>
    <w:rsid w:val="00C51A1E"/>
    <w:rsid w:val="00C73A10"/>
    <w:rsid w:val="00D63CF5"/>
    <w:rsid w:val="00E70777"/>
    <w:rsid w:val="00EC4BE4"/>
    <w:rsid w:val="105F38E8"/>
    <w:rsid w:val="1D9476FF"/>
    <w:rsid w:val="29B4680B"/>
    <w:rsid w:val="310F15CE"/>
    <w:rsid w:val="37894F36"/>
    <w:rsid w:val="3BBCA552"/>
    <w:rsid w:val="3D7B2DE4"/>
    <w:rsid w:val="55C17FAB"/>
    <w:rsid w:val="64271113"/>
    <w:rsid w:val="706959E7"/>
    <w:rsid w:val="77DE252D"/>
    <w:rsid w:val="796D77FF"/>
    <w:rsid w:val="7C6343EA"/>
    <w:rsid w:val="7FAD83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200" w:firstLineChars="200"/>
      <w:jc w:val="both"/>
    </w:pPr>
    <w:rPr>
      <w:rFonts w:ascii="Times New Roman" w:hAnsi="Times New Roman" w:eastAsia="仿宋_GB2312" w:cs="Times New Roman"/>
      <w:kern w:val="2"/>
      <w:sz w:val="28"/>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annotation text"/>
    <w:basedOn w:val="1"/>
    <w:autoRedefine/>
    <w:qFormat/>
    <w:uiPriority w:val="0"/>
    <w:pPr>
      <w:jc w:val="left"/>
    </w:pPr>
  </w:style>
  <w:style w:type="paragraph" w:styleId="3">
    <w:name w:val="footer"/>
    <w:basedOn w:val="1"/>
    <w:autoRedefine/>
    <w:qFormat/>
    <w:uiPriority w:val="99"/>
    <w:pPr>
      <w:tabs>
        <w:tab w:val="center" w:pos="4153"/>
        <w:tab w:val="right" w:pos="8306"/>
      </w:tabs>
      <w:snapToGrid w:val="0"/>
      <w:jc w:val="left"/>
    </w:pPr>
    <w:rPr>
      <w:sz w:val="18"/>
      <w:szCs w:val="18"/>
    </w:rPr>
  </w:style>
  <w:style w:type="paragraph" w:styleId="4">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54D12D-0C6C-4E5F-A3D0-49AC1C63CCE0}">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2</Pages>
  <Words>143</Words>
  <Characters>820</Characters>
  <Lines>6</Lines>
  <Paragraphs>1</Paragraphs>
  <TotalTime>2</TotalTime>
  <ScaleCrop>false</ScaleCrop>
  <LinksUpToDate>false</LinksUpToDate>
  <CharactersWithSpaces>962</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2024-03-21T07:24:00Z</dcterms:created>
  <dc:creator>wyj45</dc:creator>
  <cp:lastModifiedBy>暖暖的秋天</cp:lastModifiedBy>
  <cp:lastPrinted>2024-04-15T22:30:00Z</cp:lastPrinted>
  <dcterms:modified xsi:type="dcterms:W3CDTF">2024-05-16T05:30:19Z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8B08BA25A30F4DEF925838EB89012E85_12</vt:lpwstr>
  </property>
</Properties>
</file>