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9" w:type="dxa"/>
        <w:jc w:val="center"/>
        <w:tblLayout w:type="fixed"/>
        <w:tblLook w:val="04A0" w:firstRow="1" w:lastRow="0" w:firstColumn="1" w:lastColumn="0" w:noHBand="0" w:noVBand="1"/>
      </w:tblPr>
      <w:tblGrid>
        <w:gridCol w:w="781"/>
        <w:gridCol w:w="967"/>
        <w:gridCol w:w="1067"/>
        <w:gridCol w:w="1248"/>
        <w:gridCol w:w="1195"/>
        <w:gridCol w:w="88"/>
        <w:gridCol w:w="1055"/>
        <w:gridCol w:w="857"/>
        <w:gridCol w:w="271"/>
        <w:gridCol w:w="393"/>
        <w:gridCol w:w="279"/>
        <w:gridCol w:w="407"/>
        <w:gridCol w:w="493"/>
        <w:gridCol w:w="1398"/>
      </w:tblGrid>
      <w:tr w:rsidR="00C04189">
        <w:trPr>
          <w:trHeight w:hRule="exact" w:val="1136"/>
          <w:jc w:val="center"/>
        </w:trPr>
        <w:tc>
          <w:tcPr>
            <w:tcW w:w="10499" w:type="dxa"/>
            <w:gridSpan w:val="14"/>
            <w:tcBorders>
              <w:top w:val="nil"/>
              <w:left w:val="nil"/>
              <w:bottom w:val="nil"/>
              <w:right w:val="nil"/>
            </w:tcBorders>
            <w:vAlign w:val="center"/>
          </w:tcPr>
          <w:p w:rsidR="00C04189" w:rsidRDefault="008735BB">
            <w:pPr>
              <w:widowControl/>
              <w:spacing w:line="500" w:lineRule="exact"/>
              <w:ind w:firstLine="643"/>
              <w:jc w:val="center"/>
              <w:rPr>
                <w:rFonts w:asciiTheme="minorEastAsia" w:eastAsiaTheme="minorEastAsia" w:hAnsiTheme="minorEastAsia" w:cstheme="minorEastAsia"/>
                <w:b/>
                <w:bCs/>
                <w:kern w:val="0"/>
                <w:sz w:val="32"/>
                <w:szCs w:val="32"/>
              </w:rPr>
            </w:pPr>
            <w:bookmarkStart w:id="0" w:name="_GoBack"/>
            <w:bookmarkEnd w:id="0"/>
            <w:r>
              <w:rPr>
                <w:rFonts w:asciiTheme="minorEastAsia" w:eastAsiaTheme="minorEastAsia" w:hAnsiTheme="minorEastAsia" w:cstheme="minorEastAsia" w:hint="eastAsia"/>
                <w:b/>
                <w:kern w:val="0"/>
                <w:sz w:val="32"/>
                <w:szCs w:val="32"/>
              </w:rPr>
              <w:t>项目支出绩效自评表</w:t>
            </w:r>
          </w:p>
        </w:tc>
      </w:tr>
      <w:tr w:rsidR="00C04189">
        <w:trPr>
          <w:trHeight w:val="194"/>
          <w:jc w:val="center"/>
        </w:trPr>
        <w:tc>
          <w:tcPr>
            <w:tcW w:w="10499" w:type="dxa"/>
            <w:gridSpan w:val="14"/>
            <w:tcBorders>
              <w:top w:val="nil"/>
              <w:left w:val="nil"/>
              <w:bottom w:val="nil"/>
              <w:right w:val="nil"/>
            </w:tcBorders>
          </w:tcPr>
          <w:p w:rsidR="00C04189" w:rsidRDefault="008735BB">
            <w:pPr>
              <w:widowControl/>
              <w:ind w:firstLine="440"/>
              <w:jc w:val="center"/>
              <w:rPr>
                <w:rFonts w:asciiTheme="minorEastAsia" w:eastAsiaTheme="minorEastAsia" w:hAnsiTheme="minorEastAsia" w:cstheme="minorEastAsia"/>
                <w:kern w:val="0"/>
                <w:sz w:val="22"/>
              </w:rPr>
            </w:pPr>
            <w:r>
              <w:rPr>
                <w:rFonts w:asciiTheme="minorEastAsia" w:eastAsiaTheme="minorEastAsia" w:hAnsiTheme="minorEastAsia" w:cstheme="minorEastAsia" w:hint="eastAsia"/>
                <w:kern w:val="0"/>
                <w:sz w:val="22"/>
              </w:rPr>
              <w:t>（</w:t>
            </w:r>
            <w:r>
              <w:rPr>
                <w:rFonts w:asciiTheme="minorEastAsia" w:eastAsiaTheme="minorEastAsia" w:hAnsiTheme="minorEastAsia" w:cstheme="minorEastAsia" w:hint="eastAsia"/>
                <w:kern w:val="0"/>
                <w:sz w:val="22"/>
              </w:rPr>
              <w:t xml:space="preserve"> 2023 </w:t>
            </w:r>
            <w:r>
              <w:rPr>
                <w:rFonts w:asciiTheme="minorEastAsia" w:eastAsiaTheme="minorEastAsia" w:hAnsiTheme="minorEastAsia" w:cstheme="minorEastAsia" w:hint="eastAsia"/>
                <w:kern w:val="0"/>
                <w:sz w:val="22"/>
              </w:rPr>
              <w:t>年度）</w:t>
            </w:r>
          </w:p>
        </w:tc>
      </w:tr>
      <w:tr w:rsidR="00C04189">
        <w:trPr>
          <w:trHeight w:hRule="exact" w:val="291"/>
          <w:jc w:val="center"/>
        </w:trPr>
        <w:tc>
          <w:tcPr>
            <w:tcW w:w="1748"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项目名称</w:t>
            </w:r>
          </w:p>
        </w:tc>
        <w:tc>
          <w:tcPr>
            <w:tcW w:w="8751" w:type="dxa"/>
            <w:gridSpan w:val="12"/>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移动执法系统数据流量费</w:t>
            </w:r>
          </w:p>
        </w:tc>
      </w:tr>
      <w:tr w:rsidR="00C04189">
        <w:trPr>
          <w:trHeight w:hRule="exact" w:val="291"/>
          <w:jc w:val="center"/>
        </w:trPr>
        <w:tc>
          <w:tcPr>
            <w:tcW w:w="1748"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主管部门</w:t>
            </w:r>
          </w:p>
        </w:tc>
        <w:tc>
          <w:tcPr>
            <w:tcW w:w="4653" w:type="dxa"/>
            <w:gridSpan w:val="5"/>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北京市文化市场综合执法总队</w:t>
            </w:r>
          </w:p>
        </w:tc>
        <w:tc>
          <w:tcPr>
            <w:tcW w:w="1128" w:type="dxa"/>
            <w:gridSpan w:val="2"/>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实施单位</w:t>
            </w:r>
          </w:p>
        </w:tc>
        <w:tc>
          <w:tcPr>
            <w:tcW w:w="2970" w:type="dxa"/>
            <w:gridSpan w:val="5"/>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宣传和执法保障中心</w:t>
            </w:r>
          </w:p>
        </w:tc>
      </w:tr>
      <w:tr w:rsidR="00C04189">
        <w:trPr>
          <w:trHeight w:hRule="exact" w:val="291"/>
          <w:jc w:val="center"/>
        </w:trPr>
        <w:tc>
          <w:tcPr>
            <w:tcW w:w="1748"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项目负责人</w:t>
            </w:r>
          </w:p>
        </w:tc>
        <w:tc>
          <w:tcPr>
            <w:tcW w:w="4653" w:type="dxa"/>
            <w:gridSpan w:val="5"/>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proofErr w:type="gramStart"/>
            <w:r>
              <w:rPr>
                <w:rFonts w:asciiTheme="minorEastAsia" w:eastAsiaTheme="minorEastAsia" w:hAnsiTheme="minorEastAsia" w:cstheme="minorEastAsia" w:hint="eastAsia"/>
                <w:kern w:val="0"/>
                <w:sz w:val="18"/>
                <w:szCs w:val="18"/>
              </w:rPr>
              <w:t>汪雪风</w:t>
            </w:r>
            <w:proofErr w:type="gramEnd"/>
          </w:p>
        </w:tc>
        <w:tc>
          <w:tcPr>
            <w:tcW w:w="1128" w:type="dxa"/>
            <w:gridSpan w:val="2"/>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联系电话</w:t>
            </w:r>
          </w:p>
        </w:tc>
        <w:tc>
          <w:tcPr>
            <w:tcW w:w="2970" w:type="dxa"/>
            <w:gridSpan w:val="5"/>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89156360</w:t>
            </w:r>
          </w:p>
        </w:tc>
      </w:tr>
      <w:tr w:rsidR="00C04189">
        <w:trPr>
          <w:trHeight w:hRule="exact" w:val="559"/>
          <w:jc w:val="center"/>
        </w:trPr>
        <w:tc>
          <w:tcPr>
            <w:tcW w:w="1748" w:type="dxa"/>
            <w:gridSpan w:val="2"/>
            <w:vMerge w:val="restart"/>
            <w:tcBorders>
              <w:top w:val="single" w:sz="4" w:space="0" w:color="auto"/>
              <w:left w:val="single" w:sz="4" w:space="0" w:color="auto"/>
              <w:bottom w:val="single" w:sz="4" w:space="0" w:color="auto"/>
              <w:right w:val="single" w:sz="4" w:space="0" w:color="auto"/>
            </w:tcBorders>
            <w:vAlign w:val="center"/>
          </w:tcPr>
          <w:p w:rsidR="00C04189" w:rsidRDefault="008735BB">
            <w:pPr>
              <w:spacing w:line="560" w:lineRule="exact"/>
              <w:ind w:firstLineChars="0" w:firstLine="0"/>
              <w:jc w:val="left"/>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项目资金（万元）</w:t>
            </w:r>
          </w:p>
        </w:tc>
        <w:tc>
          <w:tcPr>
            <w:tcW w:w="2315" w:type="dxa"/>
            <w:gridSpan w:val="2"/>
            <w:tcBorders>
              <w:top w:val="single" w:sz="4" w:space="0" w:color="auto"/>
              <w:left w:val="nil"/>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1195" w:type="dxa"/>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年初</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预算数</w:t>
            </w:r>
          </w:p>
        </w:tc>
        <w:tc>
          <w:tcPr>
            <w:tcW w:w="1143" w:type="dxa"/>
            <w:gridSpan w:val="2"/>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全年</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预算数</w:t>
            </w:r>
          </w:p>
        </w:tc>
        <w:tc>
          <w:tcPr>
            <w:tcW w:w="1128" w:type="dxa"/>
            <w:gridSpan w:val="2"/>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全年</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执行数</w:t>
            </w:r>
          </w:p>
        </w:tc>
        <w:tc>
          <w:tcPr>
            <w:tcW w:w="672" w:type="dxa"/>
            <w:gridSpan w:val="2"/>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分值</w:t>
            </w:r>
          </w:p>
        </w:tc>
        <w:tc>
          <w:tcPr>
            <w:tcW w:w="900" w:type="dxa"/>
            <w:gridSpan w:val="2"/>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执行率</w:t>
            </w:r>
          </w:p>
        </w:tc>
        <w:tc>
          <w:tcPr>
            <w:tcW w:w="1398" w:type="dxa"/>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得分</w:t>
            </w:r>
          </w:p>
        </w:tc>
      </w:tr>
      <w:tr w:rsidR="00C04189">
        <w:trPr>
          <w:trHeight w:hRule="exact" w:val="291"/>
          <w:jc w:val="center"/>
        </w:trPr>
        <w:tc>
          <w:tcPr>
            <w:tcW w:w="1748" w:type="dxa"/>
            <w:gridSpan w:val="2"/>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2315" w:type="dxa"/>
            <w:gridSpan w:val="2"/>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年度资金总额</w:t>
            </w:r>
          </w:p>
        </w:tc>
        <w:tc>
          <w:tcPr>
            <w:tcW w:w="1195" w:type="dxa"/>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182.196600</w:t>
            </w:r>
          </w:p>
        </w:tc>
        <w:tc>
          <w:tcPr>
            <w:tcW w:w="1143" w:type="dxa"/>
            <w:gridSpan w:val="2"/>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182.196600</w:t>
            </w:r>
          </w:p>
        </w:tc>
        <w:tc>
          <w:tcPr>
            <w:tcW w:w="1128" w:type="dxa"/>
            <w:gridSpan w:val="2"/>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179.472600</w:t>
            </w:r>
          </w:p>
        </w:tc>
        <w:tc>
          <w:tcPr>
            <w:tcW w:w="672" w:type="dxa"/>
            <w:gridSpan w:val="2"/>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900" w:type="dxa"/>
            <w:gridSpan w:val="2"/>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98.50%</w:t>
            </w:r>
          </w:p>
        </w:tc>
        <w:tc>
          <w:tcPr>
            <w:tcW w:w="1398" w:type="dxa"/>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9.85</w:t>
            </w:r>
          </w:p>
        </w:tc>
      </w:tr>
      <w:tr w:rsidR="00C04189">
        <w:trPr>
          <w:trHeight w:hRule="exact" w:val="291"/>
          <w:jc w:val="center"/>
        </w:trPr>
        <w:tc>
          <w:tcPr>
            <w:tcW w:w="1748" w:type="dxa"/>
            <w:gridSpan w:val="2"/>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2315" w:type="dxa"/>
            <w:gridSpan w:val="2"/>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其中：当年财政拨款</w:t>
            </w:r>
          </w:p>
        </w:tc>
        <w:tc>
          <w:tcPr>
            <w:tcW w:w="1195" w:type="dxa"/>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182.196600</w:t>
            </w:r>
          </w:p>
        </w:tc>
        <w:tc>
          <w:tcPr>
            <w:tcW w:w="1143" w:type="dxa"/>
            <w:gridSpan w:val="2"/>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182.196600</w:t>
            </w:r>
          </w:p>
        </w:tc>
        <w:tc>
          <w:tcPr>
            <w:tcW w:w="1128" w:type="dxa"/>
            <w:gridSpan w:val="2"/>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179.472600</w:t>
            </w:r>
          </w:p>
        </w:tc>
        <w:tc>
          <w:tcPr>
            <w:tcW w:w="672" w:type="dxa"/>
            <w:gridSpan w:val="2"/>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900" w:type="dxa"/>
            <w:gridSpan w:val="2"/>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98.50%</w:t>
            </w:r>
          </w:p>
        </w:tc>
        <w:tc>
          <w:tcPr>
            <w:tcW w:w="1398" w:type="dxa"/>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9.85</w:t>
            </w:r>
          </w:p>
        </w:tc>
      </w:tr>
      <w:tr w:rsidR="00C04189">
        <w:trPr>
          <w:trHeight w:hRule="exact" w:val="291"/>
          <w:jc w:val="center"/>
        </w:trPr>
        <w:tc>
          <w:tcPr>
            <w:tcW w:w="1748" w:type="dxa"/>
            <w:gridSpan w:val="2"/>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2315" w:type="dxa"/>
            <w:gridSpan w:val="2"/>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上年结转资金</w:t>
            </w:r>
          </w:p>
        </w:tc>
        <w:tc>
          <w:tcPr>
            <w:tcW w:w="1195" w:type="dxa"/>
            <w:tcBorders>
              <w:top w:val="nil"/>
              <w:left w:val="nil"/>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1143" w:type="dxa"/>
            <w:gridSpan w:val="2"/>
            <w:tcBorders>
              <w:top w:val="nil"/>
              <w:left w:val="nil"/>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1128" w:type="dxa"/>
            <w:gridSpan w:val="2"/>
            <w:tcBorders>
              <w:top w:val="nil"/>
              <w:left w:val="nil"/>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672" w:type="dxa"/>
            <w:gridSpan w:val="2"/>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c>
          <w:tcPr>
            <w:tcW w:w="900" w:type="dxa"/>
            <w:gridSpan w:val="2"/>
            <w:tcBorders>
              <w:top w:val="single" w:sz="4" w:space="0" w:color="auto"/>
              <w:left w:val="nil"/>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1398" w:type="dxa"/>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r>
      <w:tr w:rsidR="00C04189">
        <w:trPr>
          <w:trHeight w:hRule="exact" w:val="291"/>
          <w:jc w:val="center"/>
        </w:trPr>
        <w:tc>
          <w:tcPr>
            <w:tcW w:w="1748" w:type="dxa"/>
            <w:gridSpan w:val="2"/>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2315" w:type="dxa"/>
            <w:gridSpan w:val="2"/>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其他资金</w:t>
            </w:r>
          </w:p>
        </w:tc>
        <w:tc>
          <w:tcPr>
            <w:tcW w:w="1195" w:type="dxa"/>
            <w:tcBorders>
              <w:top w:val="nil"/>
              <w:left w:val="nil"/>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1143" w:type="dxa"/>
            <w:gridSpan w:val="2"/>
            <w:tcBorders>
              <w:top w:val="nil"/>
              <w:left w:val="nil"/>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1128" w:type="dxa"/>
            <w:gridSpan w:val="2"/>
            <w:tcBorders>
              <w:top w:val="nil"/>
              <w:left w:val="nil"/>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672" w:type="dxa"/>
            <w:gridSpan w:val="2"/>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c>
          <w:tcPr>
            <w:tcW w:w="900" w:type="dxa"/>
            <w:gridSpan w:val="2"/>
            <w:tcBorders>
              <w:top w:val="single" w:sz="4" w:space="0" w:color="auto"/>
              <w:left w:val="nil"/>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1398" w:type="dxa"/>
            <w:tcBorders>
              <w:top w:val="nil"/>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r>
      <w:tr w:rsidR="00C04189">
        <w:trPr>
          <w:trHeight w:hRule="exact" w:val="291"/>
          <w:jc w:val="center"/>
        </w:trPr>
        <w:tc>
          <w:tcPr>
            <w:tcW w:w="781" w:type="dxa"/>
            <w:vMerge w:val="restart"/>
            <w:tcBorders>
              <w:top w:val="nil"/>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年度总体目标</w:t>
            </w:r>
          </w:p>
        </w:tc>
        <w:tc>
          <w:tcPr>
            <w:tcW w:w="5620" w:type="dxa"/>
            <w:gridSpan w:val="6"/>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预期目标</w:t>
            </w:r>
          </w:p>
        </w:tc>
        <w:tc>
          <w:tcPr>
            <w:tcW w:w="4098" w:type="dxa"/>
            <w:gridSpan w:val="7"/>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实际完成情况</w:t>
            </w:r>
          </w:p>
        </w:tc>
      </w:tr>
      <w:tr w:rsidR="00C04189">
        <w:trPr>
          <w:trHeight w:hRule="exact" w:val="1759"/>
          <w:jc w:val="center"/>
        </w:trPr>
        <w:tc>
          <w:tcPr>
            <w:tcW w:w="781" w:type="dxa"/>
            <w:vMerge/>
            <w:tcBorders>
              <w:top w:val="nil"/>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5620" w:type="dxa"/>
            <w:gridSpan w:val="6"/>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总队移动执法系统（包括移动</w:t>
            </w:r>
            <w:r>
              <w:rPr>
                <w:rFonts w:asciiTheme="minorEastAsia" w:eastAsiaTheme="minorEastAsia" w:hAnsiTheme="minorEastAsia" w:cstheme="minorEastAsia" w:hint="eastAsia"/>
                <w:kern w:val="0"/>
                <w:sz w:val="18"/>
                <w:szCs w:val="18"/>
              </w:rPr>
              <w:t>OA</w:t>
            </w:r>
            <w:r>
              <w:rPr>
                <w:rFonts w:asciiTheme="minorEastAsia" w:eastAsiaTheme="minorEastAsia" w:hAnsiTheme="minorEastAsia" w:cstheme="minorEastAsia" w:hint="eastAsia"/>
                <w:kern w:val="0"/>
                <w:sz w:val="18"/>
                <w:szCs w:val="18"/>
              </w:rPr>
              <w:t>系统）是北京市文化市场综合执法工作的核心业务系统，移动执法数据流量费是移动执法业务开展的基础保障，承担执法工作中的数据查询和传输任务，预计本项目在</w:t>
            </w: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年为全市</w:t>
            </w:r>
            <w:r>
              <w:rPr>
                <w:rFonts w:asciiTheme="minorEastAsia" w:eastAsiaTheme="minorEastAsia" w:hAnsiTheme="minorEastAsia" w:cstheme="minorEastAsia" w:hint="eastAsia"/>
                <w:kern w:val="0"/>
                <w:sz w:val="18"/>
                <w:szCs w:val="18"/>
              </w:rPr>
              <w:t>575</w:t>
            </w:r>
            <w:r>
              <w:rPr>
                <w:rFonts w:asciiTheme="minorEastAsia" w:eastAsiaTheme="minorEastAsia" w:hAnsiTheme="minorEastAsia" w:cstheme="minorEastAsia" w:hint="eastAsia"/>
                <w:kern w:val="0"/>
                <w:sz w:val="18"/>
                <w:szCs w:val="18"/>
              </w:rPr>
              <w:t>部移动执法终端提供数据流量支持，同时，为总队</w:t>
            </w:r>
            <w:r>
              <w:rPr>
                <w:rFonts w:asciiTheme="minorEastAsia" w:eastAsiaTheme="minorEastAsia" w:hAnsiTheme="minorEastAsia" w:cstheme="minorEastAsia" w:hint="eastAsia"/>
                <w:kern w:val="0"/>
                <w:sz w:val="18"/>
                <w:szCs w:val="18"/>
              </w:rPr>
              <w:t>134</w:t>
            </w:r>
            <w:r>
              <w:rPr>
                <w:rFonts w:asciiTheme="minorEastAsia" w:eastAsiaTheme="minorEastAsia" w:hAnsiTheme="minorEastAsia" w:cstheme="minorEastAsia" w:hint="eastAsia"/>
                <w:kern w:val="0"/>
                <w:sz w:val="18"/>
                <w:szCs w:val="18"/>
              </w:rPr>
              <w:t>部移动执法</w:t>
            </w:r>
            <w:r>
              <w:rPr>
                <w:rFonts w:asciiTheme="minorEastAsia" w:eastAsiaTheme="minorEastAsia" w:hAnsiTheme="minorEastAsia" w:cstheme="minorEastAsia" w:hint="eastAsia"/>
                <w:kern w:val="0"/>
                <w:sz w:val="18"/>
                <w:szCs w:val="18"/>
              </w:rPr>
              <w:t>PAD</w:t>
            </w:r>
            <w:r>
              <w:rPr>
                <w:rFonts w:asciiTheme="minorEastAsia" w:eastAsiaTheme="minorEastAsia" w:hAnsiTheme="minorEastAsia" w:cstheme="minorEastAsia" w:hint="eastAsia"/>
                <w:kern w:val="0"/>
                <w:sz w:val="18"/>
                <w:szCs w:val="18"/>
              </w:rPr>
              <w:t>和记录仪提供数据流量服务。本项目为保障</w:t>
            </w: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年开展日常执法活动进行申报。</w:t>
            </w:r>
          </w:p>
        </w:tc>
        <w:tc>
          <w:tcPr>
            <w:tcW w:w="4098" w:type="dxa"/>
            <w:gridSpan w:val="7"/>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本项目在</w:t>
            </w: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年为全市</w:t>
            </w:r>
            <w:r>
              <w:rPr>
                <w:rFonts w:asciiTheme="minorEastAsia" w:eastAsiaTheme="minorEastAsia" w:hAnsiTheme="minorEastAsia" w:cstheme="minorEastAsia" w:hint="eastAsia"/>
                <w:kern w:val="0"/>
                <w:sz w:val="18"/>
                <w:szCs w:val="18"/>
              </w:rPr>
              <w:t>575</w:t>
            </w:r>
            <w:r>
              <w:rPr>
                <w:rFonts w:asciiTheme="minorEastAsia" w:eastAsiaTheme="minorEastAsia" w:hAnsiTheme="minorEastAsia" w:cstheme="minorEastAsia" w:hint="eastAsia"/>
                <w:kern w:val="0"/>
                <w:sz w:val="18"/>
                <w:szCs w:val="18"/>
              </w:rPr>
              <w:t>部移动执法终端提供数据流量支持，同时，为总队</w:t>
            </w:r>
            <w:r>
              <w:rPr>
                <w:rFonts w:asciiTheme="minorEastAsia" w:eastAsiaTheme="minorEastAsia" w:hAnsiTheme="minorEastAsia" w:cstheme="minorEastAsia" w:hint="eastAsia"/>
                <w:kern w:val="0"/>
                <w:sz w:val="18"/>
                <w:szCs w:val="18"/>
              </w:rPr>
              <w:t>118</w:t>
            </w:r>
            <w:r>
              <w:rPr>
                <w:rFonts w:asciiTheme="minorEastAsia" w:eastAsiaTheme="minorEastAsia" w:hAnsiTheme="minorEastAsia" w:cstheme="minorEastAsia" w:hint="eastAsia"/>
                <w:kern w:val="0"/>
                <w:sz w:val="18"/>
                <w:szCs w:val="18"/>
              </w:rPr>
              <w:t>部移动执法</w:t>
            </w:r>
            <w:r>
              <w:rPr>
                <w:rFonts w:asciiTheme="minorEastAsia" w:eastAsiaTheme="minorEastAsia" w:hAnsiTheme="minorEastAsia" w:cstheme="minorEastAsia" w:hint="eastAsia"/>
                <w:kern w:val="0"/>
                <w:sz w:val="18"/>
                <w:szCs w:val="18"/>
              </w:rPr>
              <w:t>PAD</w:t>
            </w:r>
            <w:r>
              <w:rPr>
                <w:rFonts w:asciiTheme="minorEastAsia" w:eastAsiaTheme="minorEastAsia" w:hAnsiTheme="minorEastAsia" w:cstheme="minorEastAsia" w:hint="eastAsia"/>
                <w:kern w:val="0"/>
                <w:sz w:val="18"/>
                <w:szCs w:val="18"/>
              </w:rPr>
              <w:t>和记录仪提供数据流量服务。</w:t>
            </w:r>
          </w:p>
        </w:tc>
      </w:tr>
      <w:tr w:rsidR="00C04189">
        <w:trPr>
          <w:trHeight w:hRule="exact" w:val="502"/>
          <w:jc w:val="center"/>
        </w:trPr>
        <w:tc>
          <w:tcPr>
            <w:tcW w:w="781" w:type="dxa"/>
            <w:vMerge w:val="restart"/>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绩</w:t>
            </w:r>
            <w:r>
              <w:rPr>
                <w:rFonts w:asciiTheme="minorEastAsia" w:eastAsiaTheme="minorEastAsia" w:hAnsiTheme="minorEastAsia" w:cstheme="minorEastAsia" w:hint="eastAsia"/>
                <w:kern w:val="0"/>
                <w:sz w:val="18"/>
                <w:szCs w:val="18"/>
              </w:rPr>
              <w:br/>
            </w:r>
            <w:r>
              <w:rPr>
                <w:rFonts w:asciiTheme="minorEastAsia" w:eastAsiaTheme="minorEastAsia" w:hAnsiTheme="minorEastAsia" w:cstheme="minorEastAsia" w:hint="eastAsia"/>
                <w:kern w:val="0"/>
                <w:sz w:val="18"/>
                <w:szCs w:val="18"/>
              </w:rPr>
              <w:t>效</w:t>
            </w:r>
            <w:r>
              <w:rPr>
                <w:rFonts w:asciiTheme="minorEastAsia" w:eastAsiaTheme="minorEastAsia" w:hAnsiTheme="minorEastAsia" w:cstheme="minorEastAsia" w:hint="eastAsia"/>
                <w:kern w:val="0"/>
                <w:sz w:val="18"/>
                <w:szCs w:val="18"/>
              </w:rPr>
              <w:br/>
            </w:r>
            <w:r>
              <w:rPr>
                <w:rFonts w:asciiTheme="minorEastAsia" w:eastAsiaTheme="minorEastAsia" w:hAnsiTheme="minorEastAsia" w:cstheme="minorEastAsia" w:hint="eastAsia"/>
                <w:kern w:val="0"/>
                <w:sz w:val="18"/>
                <w:szCs w:val="18"/>
              </w:rPr>
              <w:t>指</w:t>
            </w:r>
            <w:r>
              <w:rPr>
                <w:rFonts w:asciiTheme="minorEastAsia" w:eastAsiaTheme="minorEastAsia" w:hAnsiTheme="minorEastAsia" w:cstheme="minorEastAsia" w:hint="eastAsia"/>
                <w:kern w:val="0"/>
                <w:sz w:val="18"/>
                <w:szCs w:val="18"/>
              </w:rPr>
              <w:br/>
            </w:r>
            <w:r>
              <w:rPr>
                <w:rFonts w:asciiTheme="minorEastAsia" w:eastAsiaTheme="minorEastAsia" w:hAnsiTheme="minorEastAsia" w:cstheme="minorEastAsia" w:hint="eastAsia"/>
                <w:kern w:val="0"/>
                <w:sz w:val="18"/>
                <w:szCs w:val="18"/>
              </w:rPr>
              <w:t>标</w:t>
            </w:r>
          </w:p>
        </w:tc>
        <w:tc>
          <w:tcPr>
            <w:tcW w:w="96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一级指标</w:t>
            </w:r>
          </w:p>
        </w:tc>
        <w:tc>
          <w:tcPr>
            <w:tcW w:w="106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二级指标</w:t>
            </w:r>
          </w:p>
        </w:tc>
        <w:tc>
          <w:tcPr>
            <w:tcW w:w="2531" w:type="dxa"/>
            <w:gridSpan w:val="3"/>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三级指标</w:t>
            </w:r>
          </w:p>
        </w:tc>
        <w:tc>
          <w:tcPr>
            <w:tcW w:w="1055"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w:t>
            </w:r>
          </w:p>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指标值</w:t>
            </w:r>
          </w:p>
        </w:tc>
        <w:tc>
          <w:tcPr>
            <w:tcW w:w="85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实际</w:t>
            </w:r>
          </w:p>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完成值</w:t>
            </w:r>
          </w:p>
        </w:tc>
        <w:tc>
          <w:tcPr>
            <w:tcW w:w="664"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分值</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得分</w:t>
            </w:r>
          </w:p>
        </w:tc>
        <w:tc>
          <w:tcPr>
            <w:tcW w:w="1891"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偏差原因分析及改进措施</w:t>
            </w:r>
          </w:p>
        </w:tc>
      </w:tr>
      <w:tr w:rsidR="00C04189">
        <w:trPr>
          <w:trHeight w:hRule="exact" w:val="2557"/>
          <w:jc w:val="center"/>
        </w:trPr>
        <w:tc>
          <w:tcPr>
            <w:tcW w:w="781" w:type="dxa"/>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967" w:type="dxa"/>
            <w:vMerge w:val="restart"/>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产出指标</w:t>
            </w:r>
          </w:p>
        </w:tc>
        <w:tc>
          <w:tcPr>
            <w:tcW w:w="106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数量指标</w:t>
            </w:r>
          </w:p>
        </w:tc>
        <w:tc>
          <w:tcPr>
            <w:tcW w:w="2531" w:type="dxa"/>
            <w:gridSpan w:val="3"/>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本项目包含市区两级</w:t>
            </w:r>
            <w:r>
              <w:rPr>
                <w:rFonts w:asciiTheme="minorEastAsia" w:eastAsiaTheme="minorEastAsia" w:hAnsiTheme="minorEastAsia" w:cstheme="minorEastAsia" w:hint="eastAsia"/>
                <w:kern w:val="0"/>
                <w:sz w:val="18"/>
                <w:szCs w:val="18"/>
              </w:rPr>
              <w:t>575</w:t>
            </w:r>
            <w:r>
              <w:rPr>
                <w:rFonts w:asciiTheme="minorEastAsia" w:eastAsiaTheme="minorEastAsia" w:hAnsiTheme="minorEastAsia" w:cstheme="minorEastAsia" w:hint="eastAsia"/>
                <w:kern w:val="0"/>
                <w:sz w:val="18"/>
                <w:szCs w:val="18"/>
              </w:rPr>
              <w:t>套移动通信网络服务和客户服务套餐费和总队</w:t>
            </w:r>
            <w:r>
              <w:rPr>
                <w:rFonts w:asciiTheme="minorEastAsia" w:eastAsiaTheme="minorEastAsia" w:hAnsiTheme="minorEastAsia" w:cstheme="minorEastAsia" w:hint="eastAsia"/>
                <w:kern w:val="0"/>
                <w:sz w:val="18"/>
                <w:szCs w:val="18"/>
              </w:rPr>
              <w:t>134</w:t>
            </w:r>
            <w:r>
              <w:rPr>
                <w:rFonts w:asciiTheme="minorEastAsia" w:eastAsiaTheme="minorEastAsia" w:hAnsiTheme="minorEastAsia" w:cstheme="minorEastAsia" w:hint="eastAsia"/>
                <w:kern w:val="0"/>
                <w:sz w:val="18"/>
                <w:szCs w:val="18"/>
              </w:rPr>
              <w:t>部移动执法</w:t>
            </w:r>
            <w:r>
              <w:rPr>
                <w:rFonts w:asciiTheme="minorEastAsia" w:eastAsiaTheme="minorEastAsia" w:hAnsiTheme="minorEastAsia" w:cstheme="minorEastAsia" w:hint="eastAsia"/>
                <w:kern w:val="0"/>
                <w:sz w:val="18"/>
                <w:szCs w:val="18"/>
              </w:rPr>
              <w:t>PAD</w:t>
            </w:r>
            <w:r>
              <w:rPr>
                <w:rFonts w:asciiTheme="minorEastAsia" w:eastAsiaTheme="minorEastAsia" w:hAnsiTheme="minorEastAsia" w:cstheme="minorEastAsia" w:hint="eastAsia"/>
                <w:kern w:val="0"/>
                <w:sz w:val="18"/>
                <w:szCs w:val="18"/>
              </w:rPr>
              <w:t>和记录仪提供数据流量费。其中</w:t>
            </w:r>
            <w:r>
              <w:rPr>
                <w:rFonts w:asciiTheme="minorEastAsia" w:eastAsiaTheme="minorEastAsia" w:hAnsiTheme="minorEastAsia" w:cstheme="minorEastAsia" w:hint="eastAsia"/>
                <w:kern w:val="0"/>
                <w:sz w:val="18"/>
                <w:szCs w:val="18"/>
              </w:rPr>
              <w:t>575</w:t>
            </w:r>
            <w:r>
              <w:rPr>
                <w:rFonts w:asciiTheme="minorEastAsia" w:eastAsiaTheme="minorEastAsia" w:hAnsiTheme="minorEastAsia" w:cstheme="minorEastAsia" w:hint="eastAsia"/>
                <w:kern w:val="0"/>
                <w:sz w:val="18"/>
                <w:szCs w:val="18"/>
              </w:rPr>
              <w:t>套移动通信网络服务和客户服务</w:t>
            </w:r>
            <w:proofErr w:type="gramStart"/>
            <w:r>
              <w:rPr>
                <w:rFonts w:asciiTheme="minorEastAsia" w:eastAsiaTheme="minorEastAsia" w:hAnsiTheme="minorEastAsia" w:cstheme="minorEastAsia" w:hint="eastAsia"/>
                <w:kern w:val="0"/>
                <w:sz w:val="18"/>
                <w:szCs w:val="18"/>
              </w:rPr>
              <w:t>套餐费</w:t>
            </w:r>
            <w:proofErr w:type="gramEnd"/>
            <w:r>
              <w:rPr>
                <w:rFonts w:asciiTheme="minorEastAsia" w:eastAsiaTheme="minorEastAsia" w:hAnsiTheme="minorEastAsia" w:cstheme="minorEastAsia" w:hint="eastAsia"/>
                <w:kern w:val="0"/>
                <w:sz w:val="18"/>
                <w:szCs w:val="18"/>
              </w:rPr>
              <w:t>合计</w:t>
            </w:r>
            <w:r>
              <w:rPr>
                <w:rFonts w:asciiTheme="minorEastAsia" w:eastAsiaTheme="minorEastAsia" w:hAnsiTheme="minorEastAsia" w:cstheme="minorEastAsia" w:hint="eastAsia"/>
                <w:kern w:val="0"/>
                <w:sz w:val="18"/>
                <w:szCs w:val="18"/>
              </w:rPr>
              <w:t>165.3126</w:t>
            </w:r>
            <w:r>
              <w:rPr>
                <w:rFonts w:asciiTheme="minorEastAsia" w:eastAsiaTheme="minorEastAsia" w:hAnsiTheme="minorEastAsia" w:cstheme="minorEastAsia" w:hint="eastAsia"/>
                <w:kern w:val="0"/>
                <w:sz w:val="18"/>
                <w:szCs w:val="18"/>
              </w:rPr>
              <w:t>万元，执法</w:t>
            </w:r>
            <w:r>
              <w:rPr>
                <w:rFonts w:asciiTheme="minorEastAsia" w:eastAsiaTheme="minorEastAsia" w:hAnsiTheme="minorEastAsia" w:cstheme="minorEastAsia" w:hint="eastAsia"/>
                <w:kern w:val="0"/>
                <w:sz w:val="18"/>
                <w:szCs w:val="18"/>
              </w:rPr>
              <w:t>PAD</w:t>
            </w:r>
            <w:r>
              <w:rPr>
                <w:rFonts w:asciiTheme="minorEastAsia" w:eastAsiaTheme="minorEastAsia" w:hAnsiTheme="minorEastAsia" w:cstheme="minorEastAsia" w:hint="eastAsia"/>
                <w:kern w:val="0"/>
                <w:sz w:val="18"/>
                <w:szCs w:val="18"/>
              </w:rPr>
              <w:t>及执法记录仪</w:t>
            </w:r>
            <w:r>
              <w:rPr>
                <w:rFonts w:asciiTheme="minorEastAsia" w:eastAsiaTheme="minorEastAsia" w:hAnsiTheme="minorEastAsia" w:cstheme="minorEastAsia" w:hint="eastAsia"/>
                <w:kern w:val="0"/>
                <w:sz w:val="18"/>
                <w:szCs w:val="18"/>
              </w:rPr>
              <w:t>134</w:t>
            </w:r>
            <w:r>
              <w:rPr>
                <w:rFonts w:asciiTheme="minorEastAsia" w:eastAsiaTheme="minorEastAsia" w:hAnsiTheme="minorEastAsia" w:cstheme="minorEastAsia" w:hint="eastAsia"/>
                <w:kern w:val="0"/>
                <w:sz w:val="18"/>
                <w:szCs w:val="18"/>
              </w:rPr>
              <w:t>台，每台每月</w:t>
            </w:r>
            <w:r>
              <w:rPr>
                <w:rFonts w:asciiTheme="minorEastAsia" w:eastAsiaTheme="minorEastAsia" w:hAnsiTheme="minorEastAsia" w:cstheme="minorEastAsia" w:hint="eastAsia"/>
                <w:kern w:val="0"/>
                <w:sz w:val="18"/>
                <w:szCs w:val="18"/>
              </w:rPr>
              <w:t>105</w:t>
            </w:r>
            <w:r>
              <w:rPr>
                <w:rFonts w:asciiTheme="minorEastAsia" w:eastAsiaTheme="minorEastAsia" w:hAnsiTheme="minorEastAsia" w:cstheme="minorEastAsia" w:hint="eastAsia"/>
                <w:kern w:val="0"/>
                <w:sz w:val="18"/>
                <w:szCs w:val="18"/>
              </w:rPr>
              <w:t>元流量费，合计</w:t>
            </w:r>
            <w:r>
              <w:rPr>
                <w:rFonts w:asciiTheme="minorEastAsia" w:eastAsiaTheme="minorEastAsia" w:hAnsiTheme="minorEastAsia" w:cstheme="minorEastAsia" w:hint="eastAsia"/>
                <w:kern w:val="0"/>
                <w:sz w:val="18"/>
                <w:szCs w:val="18"/>
              </w:rPr>
              <w:t>16.884</w:t>
            </w:r>
            <w:r>
              <w:rPr>
                <w:rFonts w:asciiTheme="minorEastAsia" w:eastAsiaTheme="minorEastAsia" w:hAnsiTheme="minorEastAsia" w:cstheme="minorEastAsia" w:hint="eastAsia"/>
                <w:kern w:val="0"/>
                <w:sz w:val="18"/>
                <w:szCs w:val="18"/>
              </w:rPr>
              <w:t>万元。</w:t>
            </w:r>
          </w:p>
        </w:tc>
        <w:tc>
          <w:tcPr>
            <w:tcW w:w="1055"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709</w:t>
            </w:r>
          </w:p>
        </w:tc>
        <w:tc>
          <w:tcPr>
            <w:tcW w:w="85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693</w:t>
            </w:r>
          </w:p>
        </w:tc>
        <w:tc>
          <w:tcPr>
            <w:tcW w:w="664"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19.55</w:t>
            </w:r>
          </w:p>
        </w:tc>
        <w:tc>
          <w:tcPr>
            <w:tcW w:w="1891"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偏差原因：年初预算测算不够精准。</w:t>
            </w:r>
          </w:p>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改进措施：</w:t>
            </w:r>
            <w:r>
              <w:rPr>
                <w:rFonts w:asciiTheme="minorEastAsia" w:eastAsiaTheme="minorEastAsia" w:hAnsiTheme="minorEastAsia" w:cstheme="minorEastAsia" w:hint="eastAsia"/>
                <w:kern w:val="0"/>
                <w:sz w:val="18"/>
                <w:szCs w:val="18"/>
              </w:rPr>
              <w:t>进一步</w:t>
            </w:r>
            <w:r>
              <w:rPr>
                <w:rFonts w:asciiTheme="minorEastAsia" w:eastAsiaTheme="minorEastAsia" w:hAnsiTheme="minorEastAsia" w:cstheme="minorEastAsia" w:hint="eastAsia"/>
                <w:kern w:val="0"/>
                <w:sz w:val="18"/>
                <w:szCs w:val="18"/>
              </w:rPr>
              <w:t>加强预算申报准确性</w:t>
            </w: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做好前期的需求调研及分析，提高指标设置的精准度</w:t>
            </w:r>
            <w:r>
              <w:rPr>
                <w:rFonts w:asciiTheme="minorEastAsia" w:eastAsiaTheme="minorEastAsia" w:hAnsiTheme="minorEastAsia" w:cstheme="minorEastAsia" w:hint="eastAsia"/>
                <w:kern w:val="0"/>
                <w:sz w:val="18"/>
                <w:szCs w:val="18"/>
              </w:rPr>
              <w:t>。</w:t>
            </w:r>
          </w:p>
        </w:tc>
      </w:tr>
      <w:tr w:rsidR="00C04189">
        <w:trPr>
          <w:trHeight w:hRule="exact" w:val="569"/>
          <w:jc w:val="center"/>
        </w:trPr>
        <w:tc>
          <w:tcPr>
            <w:tcW w:w="781" w:type="dxa"/>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967" w:type="dxa"/>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1067" w:type="dxa"/>
            <w:vMerge w:val="restart"/>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质量指标</w:t>
            </w:r>
          </w:p>
        </w:tc>
        <w:tc>
          <w:tcPr>
            <w:tcW w:w="2531" w:type="dxa"/>
            <w:gridSpan w:val="3"/>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北京市辖区数据接通率</w:t>
            </w:r>
            <w:r>
              <w:rPr>
                <w:rFonts w:asciiTheme="minorEastAsia" w:eastAsiaTheme="minorEastAsia" w:hAnsiTheme="minorEastAsia" w:cstheme="minorEastAsia" w:hint="eastAsia"/>
                <w:kern w:val="0"/>
                <w:sz w:val="18"/>
                <w:szCs w:val="18"/>
              </w:rPr>
              <w:t>100%</w:t>
            </w:r>
          </w:p>
        </w:tc>
        <w:tc>
          <w:tcPr>
            <w:tcW w:w="1055"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85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664"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5</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5</w:t>
            </w:r>
          </w:p>
        </w:tc>
        <w:tc>
          <w:tcPr>
            <w:tcW w:w="1891" w:type="dxa"/>
            <w:gridSpan w:val="2"/>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rPr>
                <w:rFonts w:asciiTheme="minorEastAsia" w:eastAsiaTheme="minorEastAsia" w:hAnsiTheme="minorEastAsia" w:cstheme="minorEastAsia"/>
                <w:kern w:val="0"/>
                <w:sz w:val="18"/>
                <w:szCs w:val="18"/>
              </w:rPr>
            </w:pPr>
          </w:p>
        </w:tc>
      </w:tr>
      <w:tr w:rsidR="00C04189">
        <w:trPr>
          <w:trHeight w:hRule="exact" w:val="736"/>
          <w:jc w:val="center"/>
        </w:trPr>
        <w:tc>
          <w:tcPr>
            <w:tcW w:w="781" w:type="dxa"/>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967" w:type="dxa"/>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1067" w:type="dxa"/>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2531" w:type="dxa"/>
            <w:gridSpan w:val="3"/>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保障通讯全年故障率</w:t>
            </w:r>
            <w:r>
              <w:rPr>
                <w:rFonts w:asciiTheme="minorEastAsia" w:eastAsiaTheme="minorEastAsia" w:hAnsiTheme="minorEastAsia" w:cstheme="minorEastAsia" w:hint="eastAsia"/>
                <w:kern w:val="0"/>
                <w:sz w:val="18"/>
                <w:szCs w:val="18"/>
              </w:rPr>
              <w:t>0%</w:t>
            </w:r>
          </w:p>
        </w:tc>
        <w:tc>
          <w:tcPr>
            <w:tcW w:w="1055"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0%</w:t>
            </w:r>
          </w:p>
        </w:tc>
        <w:tc>
          <w:tcPr>
            <w:tcW w:w="85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0%</w:t>
            </w:r>
          </w:p>
        </w:tc>
        <w:tc>
          <w:tcPr>
            <w:tcW w:w="664"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5</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5</w:t>
            </w:r>
          </w:p>
        </w:tc>
        <w:tc>
          <w:tcPr>
            <w:tcW w:w="1891" w:type="dxa"/>
            <w:gridSpan w:val="2"/>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rPr>
                <w:rFonts w:asciiTheme="minorEastAsia" w:eastAsiaTheme="minorEastAsia" w:hAnsiTheme="minorEastAsia" w:cstheme="minorEastAsia"/>
                <w:kern w:val="0"/>
                <w:sz w:val="18"/>
                <w:szCs w:val="18"/>
              </w:rPr>
            </w:pPr>
          </w:p>
        </w:tc>
      </w:tr>
      <w:tr w:rsidR="00C04189">
        <w:trPr>
          <w:trHeight w:hRule="exact" w:val="2768"/>
          <w:jc w:val="center"/>
        </w:trPr>
        <w:tc>
          <w:tcPr>
            <w:tcW w:w="781" w:type="dxa"/>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967" w:type="dxa"/>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106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时效指标</w:t>
            </w:r>
          </w:p>
        </w:tc>
        <w:tc>
          <w:tcPr>
            <w:tcW w:w="2531" w:type="dxa"/>
            <w:gridSpan w:val="3"/>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根据</w:t>
            </w:r>
            <w:r>
              <w:rPr>
                <w:rFonts w:asciiTheme="minorEastAsia" w:eastAsiaTheme="minorEastAsia" w:hAnsiTheme="minorEastAsia" w:cstheme="minorEastAsia" w:hint="eastAsia"/>
                <w:kern w:val="0"/>
                <w:sz w:val="18"/>
                <w:szCs w:val="18"/>
              </w:rPr>
              <w:t>2022</w:t>
            </w:r>
            <w:r>
              <w:rPr>
                <w:rFonts w:asciiTheme="minorEastAsia" w:eastAsiaTheme="minorEastAsia" w:hAnsiTheme="minorEastAsia" w:cstheme="minorEastAsia" w:hint="eastAsia"/>
                <w:kern w:val="0"/>
                <w:sz w:val="18"/>
                <w:szCs w:val="18"/>
              </w:rPr>
              <w:t>年</w:t>
            </w:r>
            <w:proofErr w:type="gramStart"/>
            <w:r>
              <w:rPr>
                <w:rFonts w:asciiTheme="minorEastAsia" w:eastAsiaTheme="minorEastAsia" w:hAnsiTheme="minorEastAsia" w:cstheme="minorEastAsia" w:hint="eastAsia"/>
                <w:kern w:val="0"/>
                <w:sz w:val="18"/>
                <w:szCs w:val="18"/>
              </w:rPr>
              <w:t>政采结果</w:t>
            </w:r>
            <w:proofErr w:type="gramEnd"/>
            <w:r>
              <w:rPr>
                <w:rFonts w:asciiTheme="minorEastAsia" w:eastAsiaTheme="minorEastAsia" w:hAnsiTheme="minorEastAsia" w:cstheme="minorEastAsia" w:hint="eastAsia"/>
                <w:kern w:val="0"/>
                <w:sz w:val="18"/>
                <w:szCs w:val="18"/>
              </w:rPr>
              <w:t>及合同约定，</w:t>
            </w:r>
            <w:r>
              <w:rPr>
                <w:rFonts w:asciiTheme="minorEastAsia" w:eastAsiaTheme="minorEastAsia" w:hAnsiTheme="minorEastAsia" w:cstheme="minorEastAsia" w:hint="eastAsia"/>
                <w:kern w:val="0"/>
                <w:sz w:val="18"/>
                <w:szCs w:val="18"/>
              </w:rPr>
              <w:t>535</w:t>
            </w:r>
            <w:r>
              <w:rPr>
                <w:rFonts w:asciiTheme="minorEastAsia" w:eastAsiaTheme="minorEastAsia" w:hAnsiTheme="minorEastAsia" w:cstheme="minorEastAsia" w:hint="eastAsia"/>
                <w:kern w:val="0"/>
                <w:sz w:val="18"/>
                <w:szCs w:val="18"/>
              </w:rPr>
              <w:t>套移动通信网络服务和客户服务</w:t>
            </w:r>
            <w:proofErr w:type="gramStart"/>
            <w:r>
              <w:rPr>
                <w:rFonts w:asciiTheme="minorEastAsia" w:eastAsiaTheme="minorEastAsia" w:hAnsiTheme="minorEastAsia" w:cstheme="minorEastAsia" w:hint="eastAsia"/>
                <w:kern w:val="0"/>
                <w:sz w:val="18"/>
                <w:szCs w:val="18"/>
              </w:rPr>
              <w:t>套餐费预计</w:t>
            </w:r>
            <w:proofErr w:type="gramEnd"/>
            <w:r>
              <w:rPr>
                <w:rFonts w:asciiTheme="minorEastAsia" w:eastAsiaTheme="minorEastAsia" w:hAnsiTheme="minorEastAsia" w:cstheme="minorEastAsia" w:hint="eastAsia"/>
                <w:kern w:val="0"/>
                <w:sz w:val="18"/>
                <w:szCs w:val="18"/>
              </w:rPr>
              <w:t>从</w:t>
            </w: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7</w:t>
            </w:r>
            <w:r>
              <w:rPr>
                <w:rFonts w:asciiTheme="minorEastAsia" w:eastAsiaTheme="minorEastAsia" w:hAnsiTheme="minorEastAsia" w:cstheme="minorEastAsia" w:hint="eastAsia"/>
                <w:kern w:val="0"/>
                <w:sz w:val="18"/>
                <w:szCs w:val="18"/>
              </w:rPr>
              <w:t>月</w:t>
            </w:r>
            <w:r>
              <w:rPr>
                <w:rFonts w:asciiTheme="minorEastAsia" w:eastAsiaTheme="minorEastAsia" w:hAnsiTheme="minorEastAsia" w:cstheme="minorEastAsia" w:hint="eastAsia"/>
                <w:kern w:val="0"/>
                <w:sz w:val="18"/>
                <w:szCs w:val="18"/>
              </w:rPr>
              <w:t>-2024</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6</w:t>
            </w:r>
            <w:r>
              <w:rPr>
                <w:rFonts w:asciiTheme="minorEastAsia" w:eastAsiaTheme="minorEastAsia" w:hAnsiTheme="minorEastAsia" w:cstheme="minorEastAsia" w:hint="eastAsia"/>
                <w:kern w:val="0"/>
                <w:sz w:val="18"/>
                <w:szCs w:val="18"/>
              </w:rPr>
              <w:t>月执行一年期；执法</w:t>
            </w:r>
            <w:r>
              <w:rPr>
                <w:rFonts w:asciiTheme="minorEastAsia" w:eastAsiaTheme="minorEastAsia" w:hAnsiTheme="minorEastAsia" w:cstheme="minorEastAsia" w:hint="eastAsia"/>
                <w:kern w:val="0"/>
                <w:sz w:val="18"/>
                <w:szCs w:val="18"/>
              </w:rPr>
              <w:t>PAD</w:t>
            </w:r>
            <w:r>
              <w:rPr>
                <w:rFonts w:asciiTheme="minorEastAsia" w:eastAsiaTheme="minorEastAsia" w:hAnsiTheme="minorEastAsia" w:cstheme="minorEastAsia" w:hint="eastAsia"/>
                <w:kern w:val="0"/>
                <w:sz w:val="18"/>
                <w:szCs w:val="18"/>
              </w:rPr>
              <w:t>和记录仪流量费于</w:t>
            </w: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6</w:t>
            </w:r>
            <w:r>
              <w:rPr>
                <w:rFonts w:asciiTheme="minorEastAsia" w:eastAsiaTheme="minorEastAsia" w:hAnsiTheme="minorEastAsia" w:cstheme="minorEastAsia" w:hint="eastAsia"/>
                <w:kern w:val="0"/>
                <w:sz w:val="18"/>
                <w:szCs w:val="18"/>
              </w:rPr>
              <w:t>月前完成采购</w:t>
            </w:r>
            <w:r>
              <w:rPr>
                <w:rFonts w:asciiTheme="minorEastAsia" w:eastAsiaTheme="minorEastAsia" w:hAnsiTheme="minorEastAsia" w:cstheme="minorEastAsia" w:hint="eastAsia"/>
                <w:kern w:val="0"/>
                <w:sz w:val="18"/>
                <w:szCs w:val="18"/>
              </w:rPr>
              <w:t>80</w:t>
            </w:r>
            <w:r>
              <w:rPr>
                <w:rFonts w:asciiTheme="minorEastAsia" w:eastAsiaTheme="minorEastAsia" w:hAnsiTheme="minorEastAsia" w:cstheme="minorEastAsia" w:hint="eastAsia"/>
                <w:kern w:val="0"/>
                <w:sz w:val="18"/>
                <w:szCs w:val="18"/>
              </w:rPr>
              <w:t>套，于</w:t>
            </w: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10</w:t>
            </w:r>
            <w:r>
              <w:rPr>
                <w:rFonts w:asciiTheme="minorEastAsia" w:eastAsiaTheme="minorEastAsia" w:hAnsiTheme="minorEastAsia" w:cstheme="minorEastAsia" w:hint="eastAsia"/>
                <w:kern w:val="0"/>
                <w:sz w:val="18"/>
                <w:szCs w:val="18"/>
              </w:rPr>
              <w:t>月完成采购</w:t>
            </w:r>
            <w:r>
              <w:rPr>
                <w:rFonts w:asciiTheme="minorEastAsia" w:eastAsiaTheme="minorEastAsia" w:hAnsiTheme="minorEastAsia" w:cstheme="minorEastAsia" w:hint="eastAsia"/>
                <w:kern w:val="0"/>
                <w:sz w:val="18"/>
                <w:szCs w:val="18"/>
              </w:rPr>
              <w:t>54</w:t>
            </w:r>
            <w:r>
              <w:rPr>
                <w:rFonts w:asciiTheme="minorEastAsia" w:eastAsiaTheme="minorEastAsia" w:hAnsiTheme="minorEastAsia" w:cstheme="minorEastAsia" w:hint="eastAsia"/>
                <w:kern w:val="0"/>
                <w:sz w:val="18"/>
                <w:szCs w:val="18"/>
              </w:rPr>
              <w:t>套。</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支出进度：预计</w:t>
            </w: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1</w:t>
            </w:r>
            <w:r>
              <w:rPr>
                <w:rFonts w:asciiTheme="minorEastAsia" w:eastAsiaTheme="minorEastAsia" w:hAnsiTheme="minorEastAsia" w:cstheme="minorEastAsia" w:hint="eastAsia"/>
                <w:kern w:val="0"/>
                <w:sz w:val="18"/>
                <w:szCs w:val="18"/>
              </w:rPr>
              <w:t>月执行</w:t>
            </w:r>
            <w:r>
              <w:rPr>
                <w:rFonts w:asciiTheme="minorEastAsia" w:eastAsiaTheme="minorEastAsia" w:hAnsiTheme="minorEastAsia" w:cstheme="minorEastAsia" w:hint="eastAsia"/>
                <w:kern w:val="0"/>
                <w:sz w:val="18"/>
                <w:szCs w:val="18"/>
              </w:rPr>
              <w:t>14.8284</w:t>
            </w:r>
            <w:r>
              <w:rPr>
                <w:rFonts w:asciiTheme="minorEastAsia" w:eastAsiaTheme="minorEastAsia" w:hAnsiTheme="minorEastAsia" w:cstheme="minorEastAsia" w:hint="eastAsia"/>
                <w:kern w:val="0"/>
                <w:sz w:val="18"/>
                <w:szCs w:val="18"/>
              </w:rPr>
              <w:t>万元</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6</w:t>
            </w:r>
            <w:r>
              <w:rPr>
                <w:rFonts w:asciiTheme="minorEastAsia" w:eastAsiaTheme="minorEastAsia" w:hAnsiTheme="minorEastAsia" w:cstheme="minorEastAsia" w:hint="eastAsia"/>
                <w:kern w:val="0"/>
                <w:sz w:val="18"/>
                <w:szCs w:val="18"/>
              </w:rPr>
              <w:t>月执行</w:t>
            </w:r>
            <w:r>
              <w:rPr>
                <w:rFonts w:asciiTheme="minorEastAsia" w:eastAsiaTheme="minorEastAsia" w:hAnsiTheme="minorEastAsia" w:cstheme="minorEastAsia" w:hint="eastAsia"/>
                <w:kern w:val="0"/>
                <w:sz w:val="18"/>
                <w:szCs w:val="18"/>
              </w:rPr>
              <w:t>117.17</w:t>
            </w:r>
            <w:r>
              <w:rPr>
                <w:rFonts w:asciiTheme="minorEastAsia" w:eastAsiaTheme="minorEastAsia" w:hAnsiTheme="minorEastAsia" w:cstheme="minorEastAsia" w:hint="eastAsia"/>
                <w:kern w:val="0"/>
                <w:sz w:val="18"/>
                <w:szCs w:val="18"/>
              </w:rPr>
              <w:t>万元。</w:t>
            </w:r>
          </w:p>
        </w:tc>
        <w:tc>
          <w:tcPr>
            <w:tcW w:w="1055"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12</w:t>
            </w:r>
            <w:r>
              <w:rPr>
                <w:rFonts w:asciiTheme="minorEastAsia" w:eastAsiaTheme="minorEastAsia" w:hAnsiTheme="minorEastAsia" w:cstheme="minorEastAsia" w:hint="eastAsia"/>
                <w:kern w:val="0"/>
                <w:sz w:val="18"/>
                <w:szCs w:val="18"/>
              </w:rPr>
              <w:t>月前</w:t>
            </w:r>
          </w:p>
        </w:tc>
        <w:tc>
          <w:tcPr>
            <w:tcW w:w="85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12</w:t>
            </w:r>
            <w:r>
              <w:rPr>
                <w:rFonts w:asciiTheme="minorEastAsia" w:eastAsiaTheme="minorEastAsia" w:hAnsiTheme="minorEastAsia" w:cstheme="minorEastAsia" w:hint="eastAsia"/>
                <w:kern w:val="0"/>
                <w:sz w:val="18"/>
                <w:szCs w:val="18"/>
              </w:rPr>
              <w:t>月</w:t>
            </w:r>
            <w:r>
              <w:rPr>
                <w:rFonts w:asciiTheme="minorEastAsia" w:eastAsiaTheme="minorEastAsia" w:hAnsiTheme="minorEastAsia" w:cstheme="minorEastAsia" w:hint="eastAsia"/>
                <w:kern w:val="0"/>
                <w:sz w:val="18"/>
                <w:szCs w:val="18"/>
              </w:rPr>
              <w:t>31</w:t>
            </w:r>
            <w:r>
              <w:rPr>
                <w:rFonts w:asciiTheme="minorEastAsia" w:eastAsiaTheme="minorEastAsia" w:hAnsiTheme="minorEastAsia" w:cstheme="minorEastAsia" w:hint="eastAsia"/>
                <w:kern w:val="0"/>
                <w:sz w:val="18"/>
                <w:szCs w:val="18"/>
              </w:rPr>
              <w:t>日</w:t>
            </w:r>
          </w:p>
        </w:tc>
        <w:tc>
          <w:tcPr>
            <w:tcW w:w="664"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w:t>
            </w:r>
          </w:p>
        </w:tc>
        <w:tc>
          <w:tcPr>
            <w:tcW w:w="1891"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偏差原因：支出进度滞后。</w:t>
            </w:r>
          </w:p>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改进措施：</w:t>
            </w:r>
            <w:r>
              <w:rPr>
                <w:rFonts w:asciiTheme="minorEastAsia" w:eastAsiaTheme="minorEastAsia" w:hAnsiTheme="minorEastAsia" w:cstheme="minorEastAsia" w:hint="eastAsia"/>
                <w:kern w:val="0"/>
                <w:sz w:val="18"/>
                <w:szCs w:val="18"/>
              </w:rPr>
              <w:t>合理安排项目年度计划进度，并严格按照计划进度执行；如存在特殊情况无法及时按时完成计划，需做好计划调整工作，确保项目整体顺利开展。</w:t>
            </w:r>
          </w:p>
        </w:tc>
      </w:tr>
      <w:tr w:rsidR="00C04189">
        <w:trPr>
          <w:trHeight w:hRule="exact" w:val="2200"/>
          <w:jc w:val="center"/>
        </w:trPr>
        <w:tc>
          <w:tcPr>
            <w:tcW w:w="781" w:type="dxa"/>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967" w:type="dxa"/>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106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成本指标</w:t>
            </w:r>
          </w:p>
        </w:tc>
        <w:tc>
          <w:tcPr>
            <w:tcW w:w="2531" w:type="dxa"/>
            <w:gridSpan w:val="3"/>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项目预算控制数</w:t>
            </w:r>
            <w:r>
              <w:rPr>
                <w:rFonts w:asciiTheme="minorEastAsia" w:eastAsiaTheme="minorEastAsia" w:hAnsiTheme="minorEastAsia" w:cstheme="minorEastAsia" w:hint="eastAsia"/>
                <w:kern w:val="0"/>
                <w:sz w:val="18"/>
                <w:szCs w:val="18"/>
              </w:rPr>
              <w:t>182.1966</w:t>
            </w:r>
            <w:r>
              <w:rPr>
                <w:rFonts w:asciiTheme="minorEastAsia" w:eastAsiaTheme="minorEastAsia" w:hAnsiTheme="minorEastAsia" w:cstheme="minorEastAsia" w:hint="eastAsia"/>
                <w:kern w:val="0"/>
                <w:sz w:val="18"/>
                <w:szCs w:val="18"/>
              </w:rPr>
              <w:t>万元，执法记录仪和执法</w:t>
            </w:r>
            <w:r>
              <w:rPr>
                <w:rFonts w:asciiTheme="minorEastAsia" w:eastAsiaTheme="minorEastAsia" w:hAnsiTheme="minorEastAsia" w:cstheme="minorEastAsia" w:hint="eastAsia"/>
                <w:kern w:val="0"/>
                <w:sz w:val="18"/>
                <w:szCs w:val="18"/>
              </w:rPr>
              <w:t>PAD</w:t>
            </w:r>
            <w:r>
              <w:rPr>
                <w:rFonts w:asciiTheme="minorEastAsia" w:eastAsiaTheme="minorEastAsia" w:hAnsiTheme="minorEastAsia" w:cstheme="minorEastAsia" w:hint="eastAsia"/>
                <w:kern w:val="0"/>
                <w:sz w:val="18"/>
                <w:szCs w:val="18"/>
              </w:rPr>
              <w:t>合计</w:t>
            </w:r>
            <w:r>
              <w:rPr>
                <w:rFonts w:asciiTheme="minorEastAsia" w:eastAsiaTheme="minorEastAsia" w:hAnsiTheme="minorEastAsia" w:cstheme="minorEastAsia" w:hint="eastAsia"/>
                <w:kern w:val="0"/>
                <w:sz w:val="18"/>
                <w:szCs w:val="18"/>
              </w:rPr>
              <w:t>134</w:t>
            </w:r>
            <w:r>
              <w:rPr>
                <w:rFonts w:asciiTheme="minorEastAsia" w:eastAsiaTheme="minorEastAsia" w:hAnsiTheme="minorEastAsia" w:cstheme="minorEastAsia" w:hint="eastAsia"/>
                <w:kern w:val="0"/>
                <w:sz w:val="18"/>
                <w:szCs w:val="18"/>
              </w:rPr>
              <w:t>台，每台每月</w:t>
            </w:r>
            <w:r>
              <w:rPr>
                <w:rFonts w:asciiTheme="minorEastAsia" w:eastAsiaTheme="minorEastAsia" w:hAnsiTheme="minorEastAsia" w:cstheme="minorEastAsia" w:hint="eastAsia"/>
                <w:kern w:val="0"/>
                <w:sz w:val="18"/>
                <w:szCs w:val="18"/>
              </w:rPr>
              <w:t>105</w:t>
            </w:r>
            <w:r>
              <w:rPr>
                <w:rFonts w:asciiTheme="minorEastAsia" w:eastAsiaTheme="minorEastAsia" w:hAnsiTheme="minorEastAsia" w:cstheme="minorEastAsia" w:hint="eastAsia"/>
                <w:kern w:val="0"/>
                <w:sz w:val="18"/>
                <w:szCs w:val="18"/>
              </w:rPr>
              <w:t>元；移动执法系统</w:t>
            </w:r>
            <w:r>
              <w:rPr>
                <w:rFonts w:asciiTheme="minorEastAsia" w:eastAsiaTheme="minorEastAsia" w:hAnsiTheme="minorEastAsia" w:cstheme="minorEastAsia" w:hint="eastAsia"/>
                <w:kern w:val="0"/>
                <w:sz w:val="18"/>
                <w:szCs w:val="18"/>
              </w:rPr>
              <w:t>535</w:t>
            </w:r>
            <w:r>
              <w:rPr>
                <w:rFonts w:asciiTheme="minorEastAsia" w:eastAsiaTheme="minorEastAsia" w:hAnsiTheme="minorEastAsia" w:cstheme="minorEastAsia" w:hint="eastAsia"/>
                <w:kern w:val="0"/>
                <w:sz w:val="18"/>
                <w:szCs w:val="18"/>
              </w:rPr>
              <w:t>部每部每月</w:t>
            </w:r>
            <w:r>
              <w:rPr>
                <w:rFonts w:asciiTheme="minorEastAsia" w:eastAsiaTheme="minorEastAsia" w:hAnsiTheme="minorEastAsia" w:cstheme="minorEastAsia" w:hint="eastAsia"/>
                <w:kern w:val="0"/>
                <w:sz w:val="18"/>
                <w:szCs w:val="18"/>
              </w:rPr>
              <w:t>226.7</w:t>
            </w:r>
            <w:r>
              <w:rPr>
                <w:rFonts w:asciiTheme="minorEastAsia" w:eastAsiaTheme="minorEastAsia" w:hAnsiTheme="minorEastAsia" w:cstheme="minorEastAsia" w:hint="eastAsia"/>
                <w:kern w:val="0"/>
                <w:sz w:val="18"/>
                <w:szCs w:val="18"/>
              </w:rPr>
              <w:t>元</w:t>
            </w: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新购置</w:t>
            </w:r>
            <w:r>
              <w:rPr>
                <w:rFonts w:asciiTheme="minorEastAsia" w:eastAsiaTheme="minorEastAsia" w:hAnsiTheme="minorEastAsia" w:cstheme="minorEastAsia" w:hint="eastAsia"/>
                <w:kern w:val="0"/>
                <w:sz w:val="18"/>
                <w:szCs w:val="18"/>
              </w:rPr>
              <w:t>40</w:t>
            </w:r>
            <w:r>
              <w:rPr>
                <w:rFonts w:asciiTheme="minorEastAsia" w:eastAsiaTheme="minorEastAsia" w:hAnsiTheme="minorEastAsia" w:cstheme="minorEastAsia" w:hint="eastAsia"/>
                <w:kern w:val="0"/>
                <w:sz w:val="18"/>
                <w:szCs w:val="18"/>
              </w:rPr>
              <w:t>套</w:t>
            </w:r>
            <w:r>
              <w:rPr>
                <w:rFonts w:asciiTheme="minorEastAsia" w:eastAsiaTheme="minorEastAsia" w:hAnsiTheme="minorEastAsia" w:cstheme="minorEastAsia" w:hint="eastAsia"/>
                <w:kern w:val="0"/>
                <w:sz w:val="18"/>
                <w:szCs w:val="18"/>
              </w:rPr>
              <w:t>18</w:t>
            </w:r>
            <w:r>
              <w:rPr>
                <w:rFonts w:asciiTheme="minorEastAsia" w:eastAsiaTheme="minorEastAsia" w:hAnsiTheme="minorEastAsia" w:cstheme="minorEastAsia" w:hint="eastAsia"/>
                <w:kern w:val="0"/>
                <w:sz w:val="18"/>
                <w:szCs w:val="18"/>
              </w:rPr>
              <w:t>期移动通信网络服务和客户服务，每套每月</w:t>
            </w:r>
            <w:r>
              <w:rPr>
                <w:rFonts w:asciiTheme="minorEastAsia" w:eastAsiaTheme="minorEastAsia" w:hAnsiTheme="minorEastAsia" w:cstheme="minorEastAsia" w:hint="eastAsia"/>
                <w:kern w:val="0"/>
                <w:sz w:val="18"/>
                <w:szCs w:val="18"/>
              </w:rPr>
              <w:t>274.6</w:t>
            </w:r>
            <w:r>
              <w:rPr>
                <w:rFonts w:asciiTheme="minorEastAsia" w:eastAsiaTheme="minorEastAsia" w:hAnsiTheme="minorEastAsia" w:cstheme="minorEastAsia" w:hint="eastAsia"/>
                <w:kern w:val="0"/>
                <w:sz w:val="18"/>
                <w:szCs w:val="18"/>
              </w:rPr>
              <w:t>元。</w:t>
            </w:r>
          </w:p>
        </w:tc>
        <w:tc>
          <w:tcPr>
            <w:tcW w:w="1055"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182.1966</w:t>
            </w:r>
            <w:r>
              <w:rPr>
                <w:rFonts w:asciiTheme="minorEastAsia" w:eastAsiaTheme="minorEastAsia" w:hAnsiTheme="minorEastAsia" w:cstheme="minorEastAsia" w:hint="eastAsia"/>
                <w:kern w:val="0"/>
                <w:sz w:val="18"/>
                <w:szCs w:val="18"/>
              </w:rPr>
              <w:t>万元</w:t>
            </w:r>
          </w:p>
        </w:tc>
        <w:tc>
          <w:tcPr>
            <w:tcW w:w="85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179.4726</w:t>
            </w:r>
            <w:r>
              <w:rPr>
                <w:rFonts w:asciiTheme="minorEastAsia" w:eastAsiaTheme="minorEastAsia" w:hAnsiTheme="minorEastAsia" w:cstheme="minorEastAsia" w:hint="eastAsia"/>
                <w:kern w:val="0"/>
                <w:sz w:val="18"/>
                <w:szCs w:val="18"/>
              </w:rPr>
              <w:t>万元</w:t>
            </w:r>
          </w:p>
        </w:tc>
        <w:tc>
          <w:tcPr>
            <w:tcW w:w="664"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1891" w:type="dxa"/>
            <w:gridSpan w:val="2"/>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rPr>
                <w:rFonts w:asciiTheme="minorEastAsia" w:eastAsiaTheme="minorEastAsia" w:hAnsiTheme="minorEastAsia" w:cstheme="minorEastAsia"/>
                <w:kern w:val="0"/>
                <w:sz w:val="18"/>
                <w:szCs w:val="18"/>
              </w:rPr>
            </w:pPr>
          </w:p>
        </w:tc>
      </w:tr>
      <w:tr w:rsidR="00C04189">
        <w:trPr>
          <w:trHeight w:hRule="exact" w:val="1215"/>
          <w:jc w:val="center"/>
        </w:trPr>
        <w:tc>
          <w:tcPr>
            <w:tcW w:w="781" w:type="dxa"/>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967" w:type="dxa"/>
            <w:vMerge w:val="restart"/>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效益指标</w:t>
            </w:r>
          </w:p>
        </w:tc>
        <w:tc>
          <w:tcPr>
            <w:tcW w:w="106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社会效益</w:t>
            </w:r>
          </w:p>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p>
        </w:tc>
        <w:tc>
          <w:tcPr>
            <w:tcW w:w="2531" w:type="dxa"/>
            <w:gridSpan w:val="3"/>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完成全年流量的采购工作，保障执法工作的顺利开展。</w:t>
            </w:r>
          </w:p>
        </w:tc>
        <w:tc>
          <w:tcPr>
            <w:tcW w:w="1055"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高中低</w:t>
            </w:r>
          </w:p>
        </w:tc>
        <w:tc>
          <w:tcPr>
            <w:tcW w:w="85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高</w:t>
            </w:r>
          </w:p>
        </w:tc>
        <w:tc>
          <w:tcPr>
            <w:tcW w:w="664"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15</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15</w:t>
            </w:r>
          </w:p>
        </w:tc>
        <w:tc>
          <w:tcPr>
            <w:tcW w:w="1891" w:type="dxa"/>
            <w:gridSpan w:val="2"/>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rPr>
                <w:rFonts w:asciiTheme="minorEastAsia" w:eastAsiaTheme="minorEastAsia" w:hAnsiTheme="minorEastAsia" w:cstheme="minorEastAsia"/>
                <w:kern w:val="0"/>
                <w:sz w:val="18"/>
                <w:szCs w:val="18"/>
              </w:rPr>
            </w:pPr>
          </w:p>
        </w:tc>
      </w:tr>
      <w:tr w:rsidR="00C04189">
        <w:trPr>
          <w:trHeight w:hRule="exact" w:val="5124"/>
          <w:jc w:val="center"/>
        </w:trPr>
        <w:tc>
          <w:tcPr>
            <w:tcW w:w="781" w:type="dxa"/>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967" w:type="dxa"/>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106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可持续影响指标</w:t>
            </w:r>
          </w:p>
        </w:tc>
        <w:tc>
          <w:tcPr>
            <w:tcW w:w="2531" w:type="dxa"/>
            <w:gridSpan w:val="3"/>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完成流量购置，进一步完善首都文化市场综合执法体系建设，继续提升综合执法水平</w:t>
            </w:r>
          </w:p>
        </w:tc>
        <w:tc>
          <w:tcPr>
            <w:tcW w:w="1055"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高中低</w:t>
            </w:r>
          </w:p>
        </w:tc>
        <w:tc>
          <w:tcPr>
            <w:tcW w:w="85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低</w:t>
            </w:r>
          </w:p>
        </w:tc>
        <w:tc>
          <w:tcPr>
            <w:tcW w:w="664"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15</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w:t>
            </w:r>
          </w:p>
        </w:tc>
        <w:tc>
          <w:tcPr>
            <w:tcW w:w="1891"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偏差原因：对完善文化市场执法体系建设和提升执法水平所发挥的作用仅进行了简要描述，缺少有效的信息支撑，效益呈现不足。</w:t>
            </w:r>
          </w:p>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改进措施：在项目绩效指标设置时进一步明确指标值设定依据，项目实施过程中强化数据信息资料的收集整理，项目完成后汇总业务统计数据、业务记录、调查报告、典型案例等各</w:t>
            </w:r>
            <w:proofErr w:type="gramStart"/>
            <w:r>
              <w:rPr>
                <w:rFonts w:asciiTheme="minorEastAsia" w:eastAsiaTheme="minorEastAsia" w:hAnsiTheme="minorEastAsia" w:cstheme="minorEastAsia" w:hint="eastAsia"/>
                <w:kern w:val="0"/>
                <w:sz w:val="18"/>
                <w:szCs w:val="18"/>
              </w:rPr>
              <w:t>类有效</w:t>
            </w:r>
            <w:proofErr w:type="gramEnd"/>
            <w:r>
              <w:rPr>
                <w:rFonts w:asciiTheme="minorEastAsia" w:eastAsiaTheme="minorEastAsia" w:hAnsiTheme="minorEastAsia" w:cstheme="minorEastAsia" w:hint="eastAsia"/>
                <w:kern w:val="0"/>
                <w:sz w:val="18"/>
                <w:szCs w:val="18"/>
              </w:rPr>
              <w:t>佐证资料全面呈现效益指标的实现程度。</w:t>
            </w:r>
          </w:p>
        </w:tc>
      </w:tr>
      <w:tr w:rsidR="00C04189">
        <w:trPr>
          <w:trHeight w:hRule="exact" w:val="2248"/>
          <w:jc w:val="center"/>
        </w:trPr>
        <w:tc>
          <w:tcPr>
            <w:tcW w:w="781" w:type="dxa"/>
            <w:vMerge/>
            <w:tcBorders>
              <w:top w:val="single" w:sz="4" w:space="0" w:color="auto"/>
              <w:left w:val="single" w:sz="4" w:space="0" w:color="auto"/>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c>
          <w:tcPr>
            <w:tcW w:w="96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满意度</w:t>
            </w:r>
          </w:p>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p>
        </w:tc>
        <w:tc>
          <w:tcPr>
            <w:tcW w:w="106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服务对象满意度指标</w:t>
            </w:r>
          </w:p>
        </w:tc>
        <w:tc>
          <w:tcPr>
            <w:tcW w:w="2531" w:type="dxa"/>
            <w:gridSpan w:val="3"/>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移动执法系统使用者满意度</w:t>
            </w:r>
          </w:p>
        </w:tc>
        <w:tc>
          <w:tcPr>
            <w:tcW w:w="1055"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90%</w:t>
            </w:r>
          </w:p>
        </w:tc>
        <w:tc>
          <w:tcPr>
            <w:tcW w:w="857" w:type="dxa"/>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664"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w:t>
            </w:r>
          </w:p>
        </w:tc>
        <w:tc>
          <w:tcPr>
            <w:tcW w:w="1891" w:type="dxa"/>
            <w:gridSpan w:val="2"/>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left"/>
              <w:rPr>
                <w:rFonts w:ascii="宋体" w:eastAsia="宋体" w:hAnsi="宋体" w:cs="宋体"/>
                <w:kern w:val="0"/>
                <w:sz w:val="18"/>
                <w:szCs w:val="18"/>
              </w:rPr>
            </w:pPr>
            <w:r>
              <w:rPr>
                <w:rFonts w:ascii="宋体" w:eastAsia="宋体" w:hAnsi="宋体" w:cs="宋体" w:hint="eastAsia"/>
                <w:kern w:val="0"/>
                <w:sz w:val="18"/>
                <w:szCs w:val="18"/>
              </w:rPr>
              <w:t>偏差原因：仅发放</w:t>
            </w:r>
            <w:r>
              <w:rPr>
                <w:rFonts w:ascii="宋体" w:eastAsia="宋体" w:hAnsi="宋体" w:cs="宋体" w:hint="eastAsia"/>
                <w:kern w:val="0"/>
                <w:sz w:val="18"/>
                <w:szCs w:val="18"/>
              </w:rPr>
              <w:t>12</w:t>
            </w:r>
            <w:r>
              <w:rPr>
                <w:rFonts w:ascii="宋体" w:eastAsia="宋体" w:hAnsi="宋体" w:cs="宋体" w:hint="eastAsia"/>
                <w:kern w:val="0"/>
                <w:sz w:val="18"/>
                <w:szCs w:val="18"/>
              </w:rPr>
              <w:t>份调查问卷，满意度调查样本量较少。</w:t>
            </w:r>
          </w:p>
          <w:p w:rsidR="00C04189" w:rsidRDefault="008735BB">
            <w:pPr>
              <w:spacing w:line="240" w:lineRule="exact"/>
              <w:ind w:firstLineChars="0" w:firstLine="0"/>
              <w:rPr>
                <w:rFonts w:asciiTheme="minorEastAsia" w:eastAsiaTheme="minorEastAsia" w:hAnsiTheme="minorEastAsia" w:cstheme="minorEastAsia"/>
                <w:kern w:val="0"/>
                <w:sz w:val="18"/>
                <w:szCs w:val="18"/>
              </w:rPr>
            </w:pPr>
            <w:r>
              <w:rPr>
                <w:rFonts w:ascii="宋体" w:eastAsia="宋体" w:hAnsi="宋体" w:cs="宋体" w:hint="eastAsia"/>
                <w:kern w:val="0"/>
                <w:sz w:val="18"/>
                <w:szCs w:val="18"/>
              </w:rPr>
              <w:t>改进措施：加大满意度调查力度，增加满意度调查样本量，充分了解服务对象对项目的满意度情况。</w:t>
            </w:r>
          </w:p>
        </w:tc>
      </w:tr>
      <w:tr w:rsidR="00C04189">
        <w:trPr>
          <w:trHeight w:hRule="exact" w:val="547"/>
          <w:jc w:val="center"/>
        </w:trPr>
        <w:tc>
          <w:tcPr>
            <w:tcW w:w="7258" w:type="dxa"/>
            <w:gridSpan w:val="8"/>
            <w:tcBorders>
              <w:top w:val="single" w:sz="4" w:space="0" w:color="auto"/>
              <w:left w:val="single" w:sz="4" w:space="0" w:color="auto"/>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总分</w:t>
            </w:r>
          </w:p>
        </w:tc>
        <w:tc>
          <w:tcPr>
            <w:tcW w:w="664" w:type="dxa"/>
            <w:gridSpan w:val="2"/>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686" w:type="dxa"/>
            <w:gridSpan w:val="2"/>
            <w:tcBorders>
              <w:top w:val="single" w:sz="4" w:space="0" w:color="auto"/>
              <w:left w:val="nil"/>
              <w:bottom w:val="single" w:sz="4" w:space="0" w:color="auto"/>
              <w:right w:val="single" w:sz="4" w:space="0" w:color="auto"/>
            </w:tcBorders>
            <w:vAlign w:val="center"/>
          </w:tcPr>
          <w:p w:rsidR="00C04189" w:rsidRDefault="008735BB">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89.40</w:t>
            </w:r>
          </w:p>
        </w:tc>
        <w:tc>
          <w:tcPr>
            <w:tcW w:w="1891" w:type="dxa"/>
            <w:gridSpan w:val="2"/>
            <w:tcBorders>
              <w:top w:val="single" w:sz="4" w:space="0" w:color="auto"/>
              <w:left w:val="nil"/>
              <w:bottom w:val="single" w:sz="4" w:space="0" w:color="auto"/>
              <w:right w:val="single" w:sz="4" w:space="0" w:color="auto"/>
            </w:tcBorders>
            <w:vAlign w:val="center"/>
          </w:tcPr>
          <w:p w:rsidR="00C04189" w:rsidRDefault="00C04189">
            <w:pPr>
              <w:spacing w:line="240" w:lineRule="exact"/>
              <w:ind w:firstLineChars="0" w:firstLine="0"/>
              <w:jc w:val="center"/>
              <w:rPr>
                <w:rFonts w:asciiTheme="minorEastAsia" w:eastAsiaTheme="minorEastAsia" w:hAnsiTheme="minorEastAsia" w:cstheme="minorEastAsia"/>
                <w:kern w:val="0"/>
                <w:sz w:val="18"/>
                <w:szCs w:val="18"/>
              </w:rPr>
            </w:pPr>
          </w:p>
        </w:tc>
      </w:tr>
    </w:tbl>
    <w:p w:rsidR="00C04189" w:rsidRDefault="00C04189">
      <w:pPr>
        <w:spacing w:line="560" w:lineRule="exact"/>
        <w:ind w:firstLine="640"/>
        <w:rPr>
          <w:rFonts w:ascii="仿宋" w:eastAsia="仿宋" w:hAnsi="仿宋" w:cs="仿宋"/>
          <w:sz w:val="32"/>
          <w:szCs w:val="32"/>
        </w:rPr>
      </w:pPr>
    </w:p>
    <w:sectPr w:rsidR="00C0418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5BB" w:rsidRDefault="008735BB">
      <w:pPr>
        <w:ind w:firstLine="560"/>
      </w:pPr>
      <w:r>
        <w:separator/>
      </w:r>
    </w:p>
  </w:endnote>
  <w:endnote w:type="continuationSeparator" w:id="0">
    <w:p w:rsidR="008735BB" w:rsidRDefault="008735BB">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A2B" w:rsidRDefault="00325A2B" w:rsidP="00325A2B">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A2B" w:rsidRDefault="00325A2B" w:rsidP="00325A2B">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A2B" w:rsidRDefault="00325A2B" w:rsidP="00325A2B">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5BB" w:rsidRDefault="008735BB">
      <w:pPr>
        <w:ind w:firstLine="560"/>
      </w:pPr>
      <w:r>
        <w:separator/>
      </w:r>
    </w:p>
  </w:footnote>
  <w:footnote w:type="continuationSeparator" w:id="0">
    <w:p w:rsidR="008735BB" w:rsidRDefault="008735BB">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A2B" w:rsidRDefault="00325A2B" w:rsidP="00325A2B">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A2B" w:rsidRDefault="00325A2B" w:rsidP="00325A2B">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A2B" w:rsidRDefault="00325A2B" w:rsidP="00325A2B">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MzAzMzFkODRlNjExYmNhN2IxYmE3MTY5NGZjZmEifQ=="/>
  </w:docVars>
  <w:rsids>
    <w:rsidRoot w:val="00ED5269"/>
    <w:rsid w:val="00105E55"/>
    <w:rsid w:val="00325A2B"/>
    <w:rsid w:val="008735BB"/>
    <w:rsid w:val="009A704A"/>
    <w:rsid w:val="00C04189"/>
    <w:rsid w:val="00ED5269"/>
    <w:rsid w:val="105F38E8"/>
    <w:rsid w:val="1D9476FF"/>
    <w:rsid w:val="3A7D528A"/>
    <w:rsid w:val="3F120631"/>
    <w:rsid w:val="42890DC0"/>
    <w:rsid w:val="51400716"/>
    <w:rsid w:val="5B71228C"/>
    <w:rsid w:val="5ED01B6C"/>
    <w:rsid w:val="681B6646"/>
    <w:rsid w:val="784B7803"/>
    <w:rsid w:val="B7AFA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ind w:firstLineChars="200" w:firstLine="200"/>
      <w:jc w:val="both"/>
    </w:pPr>
    <w:rPr>
      <w:rFonts w:eastAsia="仿宋_GB2312"/>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qFormat/>
    <w:pPr>
      <w:tabs>
        <w:tab w:val="center" w:pos="4153"/>
        <w:tab w:val="right" w:pos="8306"/>
      </w:tabs>
      <w:snapToGrid w:val="0"/>
      <w:jc w:val="left"/>
    </w:pPr>
    <w:rPr>
      <w:sz w:val="18"/>
      <w:szCs w:val="18"/>
    </w:rPr>
  </w:style>
  <w:style w:type="paragraph" w:styleId="a4">
    <w:name w:val="header"/>
    <w:basedOn w:val="a"/>
    <w:autoRedefine/>
    <w:qFormat/>
    <w:pPr>
      <w:pBdr>
        <w:bottom w:val="single" w:sz="6" w:space="1" w:color="auto"/>
      </w:pBdr>
      <w:tabs>
        <w:tab w:val="center" w:pos="4153"/>
        <w:tab w:val="right" w:pos="8306"/>
      </w:tabs>
      <w:snapToGrid w:val="0"/>
      <w:jc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ind w:firstLineChars="200" w:firstLine="200"/>
      <w:jc w:val="both"/>
    </w:pPr>
    <w:rPr>
      <w:rFonts w:eastAsia="仿宋_GB2312"/>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qFormat/>
    <w:pPr>
      <w:tabs>
        <w:tab w:val="center" w:pos="4153"/>
        <w:tab w:val="right" w:pos="8306"/>
      </w:tabs>
      <w:snapToGrid w:val="0"/>
      <w:jc w:val="left"/>
    </w:pPr>
    <w:rPr>
      <w:sz w:val="18"/>
      <w:szCs w:val="18"/>
    </w:rPr>
  </w:style>
  <w:style w:type="paragraph" w:styleId="a4">
    <w:name w:val="header"/>
    <w:basedOn w:val="a"/>
    <w:autoRedefine/>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257</Words>
  <Characters>1466</Characters>
  <Application>Microsoft Office Word</Application>
  <DocSecurity>0</DocSecurity>
  <Lines>12</Lines>
  <Paragraphs>3</Paragraphs>
  <ScaleCrop>false</ScaleCrop>
  <Company>Hewlett-Packard Company</Company>
  <LinksUpToDate>false</LinksUpToDate>
  <CharactersWithSpaces>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wyj45</dc:creator>
  <cp:lastModifiedBy>杨婷姣</cp:lastModifiedBy>
  <cp:revision>3</cp:revision>
  <cp:lastPrinted>2024-03-20T18:13:00Z</cp:lastPrinted>
  <dcterms:created xsi:type="dcterms:W3CDTF">2024-03-20T15:24:00Z</dcterms:created>
  <dcterms:modified xsi:type="dcterms:W3CDTF">2024-05-16T09:56:00Z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8B08BA25A30F4DEF925838EB89012E85_12</vt:lpwstr>
  </property>
</Properties>
</file>