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70" w:type="dxa"/>
        <w:jc w:val="center"/>
        <w:tblLayout w:type="fixed"/>
        <w:tblLook w:val="04A0" w:firstRow="1" w:lastRow="0" w:firstColumn="1" w:lastColumn="0" w:noHBand="0" w:noVBand="1"/>
      </w:tblPr>
      <w:tblGrid>
        <w:gridCol w:w="578"/>
        <w:gridCol w:w="969"/>
        <w:gridCol w:w="1086"/>
        <w:gridCol w:w="777"/>
        <w:gridCol w:w="1208"/>
        <w:gridCol w:w="1089"/>
        <w:gridCol w:w="1089"/>
        <w:gridCol w:w="597"/>
        <w:gridCol w:w="103"/>
        <w:gridCol w:w="733"/>
        <w:gridCol w:w="2441"/>
      </w:tblGrid>
      <w:tr w:rsidR="00015353">
        <w:trPr>
          <w:trHeight w:hRule="exact" w:val="1136"/>
          <w:jc w:val="center"/>
        </w:trPr>
        <w:tc>
          <w:tcPr>
            <w:tcW w:w="10670" w:type="dxa"/>
            <w:gridSpan w:val="11"/>
            <w:tcBorders>
              <w:top w:val="nil"/>
              <w:left w:val="nil"/>
              <w:bottom w:val="nil"/>
              <w:right w:val="nil"/>
            </w:tcBorders>
            <w:vAlign w:val="center"/>
          </w:tcPr>
          <w:p w:rsidR="00015353" w:rsidRDefault="00AB37B7">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015353">
        <w:trPr>
          <w:trHeight w:val="194"/>
          <w:jc w:val="center"/>
        </w:trPr>
        <w:tc>
          <w:tcPr>
            <w:tcW w:w="10670" w:type="dxa"/>
            <w:gridSpan w:val="11"/>
            <w:tcBorders>
              <w:top w:val="nil"/>
              <w:left w:val="nil"/>
              <w:bottom w:val="nil"/>
              <w:right w:val="nil"/>
            </w:tcBorders>
          </w:tcPr>
          <w:p w:rsidR="00015353" w:rsidRDefault="00AB37B7">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 xml:space="preserve"> 2023 </w:t>
            </w:r>
            <w:r>
              <w:rPr>
                <w:rFonts w:asciiTheme="minorEastAsia" w:eastAsiaTheme="minorEastAsia" w:hAnsiTheme="minorEastAsia" w:cstheme="minorEastAsia" w:hint="eastAsia"/>
                <w:kern w:val="0"/>
                <w:sz w:val="22"/>
              </w:rPr>
              <w:t>年度）</w:t>
            </w:r>
          </w:p>
        </w:tc>
      </w:tr>
      <w:tr w:rsidR="00015353">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9123" w:type="dxa"/>
            <w:gridSpan w:val="9"/>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文化综合执法检查办案费</w:t>
            </w:r>
          </w:p>
        </w:tc>
      </w:tr>
      <w:tr w:rsidR="00015353">
        <w:trPr>
          <w:trHeight w:hRule="exact" w:val="672"/>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160" w:type="dxa"/>
            <w:gridSpan w:val="4"/>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874" w:type="dxa"/>
            <w:gridSpan w:val="4"/>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北京市文化市场综合执法总队一至八支队、协调指导处</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办公室（装备财务处）</w:t>
            </w:r>
          </w:p>
        </w:tc>
      </w:tr>
      <w:tr w:rsidR="00015353">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160" w:type="dxa"/>
            <w:gridSpan w:val="4"/>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于鹏</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874" w:type="dxa"/>
            <w:gridSpan w:val="4"/>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89156202</w:t>
            </w:r>
          </w:p>
        </w:tc>
      </w:tr>
      <w:tr w:rsidR="00015353">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015353" w:rsidRDefault="00AB37B7">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1863" w:type="dxa"/>
            <w:gridSpan w:val="2"/>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208"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p>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预算数</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597"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2441"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01535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863"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208"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114.368000</w:t>
            </w:r>
          </w:p>
        </w:tc>
        <w:tc>
          <w:tcPr>
            <w:tcW w:w="1089"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96.408000</w:t>
            </w:r>
          </w:p>
        </w:tc>
        <w:tc>
          <w:tcPr>
            <w:tcW w:w="1089"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83.773234</w:t>
            </w:r>
          </w:p>
        </w:tc>
        <w:tc>
          <w:tcPr>
            <w:tcW w:w="597"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836" w:type="dxa"/>
            <w:gridSpan w:val="2"/>
            <w:tcBorders>
              <w:top w:val="single" w:sz="4" w:space="0" w:color="auto"/>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86.89%</w:t>
            </w:r>
          </w:p>
        </w:tc>
        <w:tc>
          <w:tcPr>
            <w:tcW w:w="2441"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8.69</w:t>
            </w:r>
          </w:p>
        </w:tc>
      </w:tr>
      <w:tr w:rsidR="0001535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863"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208"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114.368000</w:t>
            </w:r>
          </w:p>
        </w:tc>
        <w:tc>
          <w:tcPr>
            <w:tcW w:w="1089"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96.408000</w:t>
            </w:r>
          </w:p>
        </w:tc>
        <w:tc>
          <w:tcPr>
            <w:tcW w:w="1089"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83.773234</w:t>
            </w:r>
          </w:p>
        </w:tc>
        <w:tc>
          <w:tcPr>
            <w:tcW w:w="597"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836" w:type="dxa"/>
            <w:gridSpan w:val="2"/>
            <w:tcBorders>
              <w:top w:val="single" w:sz="4" w:space="0" w:color="auto"/>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86.89%</w:t>
            </w:r>
          </w:p>
        </w:tc>
        <w:tc>
          <w:tcPr>
            <w:tcW w:w="2441" w:type="dxa"/>
            <w:tcBorders>
              <w:top w:val="nil"/>
              <w:left w:val="nil"/>
              <w:bottom w:val="single" w:sz="4" w:space="0" w:color="auto"/>
              <w:right w:val="single" w:sz="4" w:space="0" w:color="auto"/>
            </w:tcBorders>
            <w:vAlign w:val="center"/>
          </w:tcPr>
          <w:p w:rsidR="00015353" w:rsidRDefault="00AB37B7">
            <w:pPr>
              <w:widowControl/>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8.69</w:t>
            </w:r>
          </w:p>
        </w:tc>
      </w:tr>
      <w:tr w:rsidR="0001535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863"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208"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089"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089"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597"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2441"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015353">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863"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208"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089"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1089" w:type="dxa"/>
            <w:tcBorders>
              <w:top w:val="nil"/>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597"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2441"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015353">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5129" w:type="dxa"/>
            <w:gridSpan w:val="5"/>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963" w:type="dxa"/>
            <w:gridSpan w:val="5"/>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015353">
        <w:trPr>
          <w:trHeight w:hRule="exact" w:val="601"/>
          <w:jc w:val="center"/>
        </w:trPr>
        <w:tc>
          <w:tcPr>
            <w:tcW w:w="578" w:type="dxa"/>
            <w:vMerge/>
            <w:tcBorders>
              <w:top w:val="nil"/>
              <w:left w:val="single" w:sz="4" w:space="0" w:color="auto"/>
              <w:bottom w:val="single" w:sz="4" w:space="0" w:color="auto"/>
              <w:right w:val="single" w:sz="4" w:space="0" w:color="auto"/>
            </w:tcBorders>
            <w:vAlign w:val="center"/>
          </w:tcPr>
          <w:p w:rsidR="00015353" w:rsidRDefault="00015353">
            <w:pPr>
              <w:spacing w:line="240" w:lineRule="exact"/>
              <w:ind w:firstLineChars="0" w:firstLine="0"/>
              <w:jc w:val="center"/>
              <w:rPr>
                <w:rFonts w:asciiTheme="minorEastAsia" w:eastAsiaTheme="minorEastAsia" w:hAnsiTheme="minorEastAsia" w:cstheme="minorEastAsia"/>
                <w:kern w:val="0"/>
                <w:sz w:val="18"/>
                <w:szCs w:val="18"/>
              </w:rPr>
            </w:pPr>
          </w:p>
        </w:tc>
        <w:tc>
          <w:tcPr>
            <w:tcW w:w="5129" w:type="dxa"/>
            <w:gridSpan w:val="5"/>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做好文化市场的日常巡查工作，密切关注市场动态，及时发现、处理各种违法违规行为，维护首都文化市场健康有序发展。</w:t>
            </w:r>
          </w:p>
        </w:tc>
        <w:tc>
          <w:tcPr>
            <w:tcW w:w="4963" w:type="dxa"/>
            <w:gridSpan w:val="5"/>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基本完成了文化市场的日常巡查工作，发现并处理了各类违法违规行为，维护首都文化市场健康有序发展。</w:t>
            </w:r>
          </w:p>
        </w:tc>
      </w:tr>
      <w:tr w:rsidR="00015353">
        <w:trPr>
          <w:trHeight w:hRule="exact" w:val="502"/>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绩</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效</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指</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标</w:t>
            </w:r>
          </w:p>
        </w:tc>
        <w:tc>
          <w:tcPr>
            <w:tcW w:w="969"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86"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1089"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700" w:type="dxa"/>
            <w:gridSpan w:val="2"/>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733" w:type="dxa"/>
            <w:tcBorders>
              <w:top w:val="nil"/>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2441" w:type="dxa"/>
            <w:tcBorders>
              <w:top w:val="single" w:sz="4" w:space="0" w:color="auto"/>
              <w:left w:val="nil"/>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015353">
        <w:trPr>
          <w:trHeight w:hRule="exact" w:val="232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86"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“双随机”检查次数</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450</w:t>
            </w:r>
            <w:r>
              <w:rPr>
                <w:rFonts w:ascii="宋体" w:eastAsia="宋体" w:hAnsi="宋体" w:cs="宋体" w:hint="eastAsia"/>
                <w:color w:val="000000"/>
                <w:kern w:val="0"/>
                <w:sz w:val="18"/>
                <w:szCs w:val="18"/>
                <w:lang w:bidi="ar"/>
              </w:rPr>
              <w:t>次</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31511</w:t>
            </w:r>
            <w:r>
              <w:rPr>
                <w:rFonts w:ascii="宋体" w:eastAsia="宋体" w:hAnsi="宋体" w:cs="宋体" w:hint="eastAsia"/>
                <w:color w:val="000000"/>
                <w:kern w:val="0"/>
                <w:sz w:val="18"/>
                <w:szCs w:val="18"/>
                <w:lang w:bidi="ar"/>
              </w:rPr>
              <w:t>次</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7</w:t>
            </w:r>
          </w:p>
        </w:tc>
        <w:tc>
          <w:tcPr>
            <w:tcW w:w="2441" w:type="dxa"/>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宋体" w:hAnsiTheme="minorEastAsia" w:cstheme="minorEastAsia"/>
                <w:kern w:val="0"/>
                <w:sz w:val="18"/>
                <w:szCs w:val="18"/>
              </w:rPr>
            </w:pPr>
            <w:r>
              <w:rPr>
                <w:rFonts w:ascii="宋体" w:eastAsia="宋体" w:hAnsi="宋体" w:cs="宋体" w:hint="eastAsia"/>
                <w:color w:val="000000"/>
                <w:kern w:val="0"/>
                <w:sz w:val="18"/>
                <w:szCs w:val="18"/>
                <w:lang w:bidi="ar"/>
              </w:rPr>
              <w:t>偏差原因：“双随机”检查超额完成，年初指标设定偏低。</w:t>
            </w:r>
            <w:r>
              <w:rPr>
                <w:rFonts w:ascii="宋体" w:eastAsia="宋体" w:hAnsi="宋体" w:cs="宋体" w:hint="eastAsia"/>
                <w:color w:val="000000"/>
                <w:kern w:val="0"/>
                <w:sz w:val="18"/>
                <w:szCs w:val="18"/>
                <w:lang w:bidi="ar"/>
              </w:rPr>
              <w:br/>
            </w:r>
            <w:r>
              <w:rPr>
                <w:rFonts w:ascii="宋体" w:eastAsia="宋体" w:hAnsi="宋体" w:cs="宋体" w:hint="eastAsia"/>
                <w:color w:val="000000"/>
                <w:kern w:val="0"/>
                <w:sz w:val="18"/>
                <w:szCs w:val="18"/>
                <w:lang w:bidi="ar"/>
              </w:rPr>
              <w:t>改进措施：进一步加强指标设置的科学性</w:t>
            </w: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结合年度项目工作计划，合理设置绩效指标，进一步精确指标值，避免指标值设置偏高或偏低的情况。</w:t>
            </w:r>
          </w:p>
        </w:tc>
      </w:tr>
      <w:tr w:rsidR="00015353">
        <w:trPr>
          <w:trHeight w:hRule="exact" w:val="51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1086" w:type="dxa"/>
            <w:vMerge w:val="restart"/>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违法行为纳入检查率</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90%</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100%</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2441" w:type="dxa"/>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r>
      <w:tr w:rsidR="00015353">
        <w:trPr>
          <w:trHeight w:hRule="exact" w:val="86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1086"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依法办案，保障办案质量及公平公正性达到要求</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定性</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优</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2441" w:type="dxa"/>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r>
      <w:tr w:rsidR="00015353">
        <w:trPr>
          <w:trHeight w:hRule="exact" w:val="61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项目执行期</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2023</w:t>
            </w:r>
            <w:r>
              <w:rPr>
                <w:rFonts w:ascii="宋体" w:eastAsia="宋体" w:hAnsi="宋体" w:cs="宋体" w:hint="eastAsia"/>
                <w:color w:val="000000"/>
                <w:kern w:val="0"/>
                <w:sz w:val="18"/>
                <w:szCs w:val="18"/>
                <w:lang w:bidi="ar"/>
              </w:rPr>
              <w:t>年</w:t>
            </w:r>
            <w:r>
              <w:rPr>
                <w:rFonts w:ascii="宋体" w:eastAsia="宋体" w:hAnsi="宋体" w:cs="宋体" w:hint="eastAsia"/>
                <w:color w:val="000000"/>
                <w:kern w:val="0"/>
                <w:sz w:val="18"/>
                <w:szCs w:val="18"/>
                <w:lang w:bidi="ar"/>
              </w:rPr>
              <w:t>1</w:t>
            </w:r>
            <w:r>
              <w:rPr>
                <w:rFonts w:ascii="宋体" w:eastAsia="宋体" w:hAnsi="宋体" w:cs="宋体" w:hint="eastAsia"/>
                <w:color w:val="000000"/>
                <w:kern w:val="0"/>
                <w:sz w:val="18"/>
                <w:szCs w:val="18"/>
                <w:lang w:bidi="ar"/>
              </w:rPr>
              <w:t>月至</w:t>
            </w:r>
            <w:r>
              <w:rPr>
                <w:rFonts w:ascii="宋体" w:eastAsia="宋体" w:hAnsi="宋体" w:cs="宋体" w:hint="eastAsia"/>
                <w:color w:val="000000"/>
                <w:kern w:val="0"/>
                <w:sz w:val="18"/>
                <w:szCs w:val="18"/>
                <w:lang w:bidi="ar"/>
              </w:rPr>
              <w:t>12</w:t>
            </w:r>
            <w:r>
              <w:rPr>
                <w:rFonts w:ascii="宋体" w:eastAsia="宋体" w:hAnsi="宋体" w:cs="宋体" w:hint="eastAsia"/>
                <w:color w:val="000000"/>
                <w:kern w:val="0"/>
                <w:sz w:val="18"/>
                <w:szCs w:val="18"/>
                <w:lang w:bidi="ar"/>
              </w:rPr>
              <w:t>月</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2023</w:t>
            </w:r>
            <w:r>
              <w:rPr>
                <w:rFonts w:ascii="宋体" w:eastAsia="宋体" w:hAnsi="宋体" w:cs="宋体" w:hint="eastAsia"/>
                <w:color w:val="000000"/>
                <w:kern w:val="0"/>
                <w:sz w:val="18"/>
                <w:szCs w:val="18"/>
                <w:lang w:bidi="ar"/>
              </w:rPr>
              <w:t>年</w:t>
            </w:r>
            <w:r>
              <w:rPr>
                <w:rFonts w:ascii="宋体" w:eastAsia="宋体" w:hAnsi="宋体" w:cs="宋体" w:hint="eastAsia"/>
                <w:color w:val="000000"/>
                <w:kern w:val="0"/>
                <w:sz w:val="18"/>
                <w:szCs w:val="18"/>
                <w:lang w:bidi="ar"/>
              </w:rPr>
              <w:t>1</w:t>
            </w:r>
            <w:r>
              <w:rPr>
                <w:rFonts w:ascii="宋体" w:eastAsia="宋体" w:hAnsi="宋体" w:cs="宋体" w:hint="eastAsia"/>
                <w:color w:val="000000"/>
                <w:kern w:val="0"/>
                <w:sz w:val="18"/>
                <w:szCs w:val="18"/>
                <w:lang w:bidi="ar"/>
              </w:rPr>
              <w:t>月至</w:t>
            </w:r>
            <w:r>
              <w:rPr>
                <w:rFonts w:ascii="宋体" w:eastAsia="宋体" w:hAnsi="宋体" w:cs="宋体" w:hint="eastAsia"/>
                <w:color w:val="000000"/>
                <w:kern w:val="0"/>
                <w:sz w:val="18"/>
                <w:szCs w:val="18"/>
                <w:lang w:bidi="ar"/>
              </w:rPr>
              <w:t>12</w:t>
            </w:r>
            <w:r>
              <w:rPr>
                <w:rFonts w:ascii="宋体" w:eastAsia="宋体" w:hAnsi="宋体" w:cs="宋体" w:hint="eastAsia"/>
                <w:color w:val="000000"/>
                <w:kern w:val="0"/>
                <w:sz w:val="18"/>
                <w:szCs w:val="18"/>
                <w:lang w:bidi="ar"/>
              </w:rPr>
              <w:t>月</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2441" w:type="dxa"/>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r>
      <w:tr w:rsidR="00015353">
        <w:trPr>
          <w:trHeight w:hRule="exact" w:val="3445"/>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1985" w:type="dxa"/>
            <w:gridSpan w:val="2"/>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项目成本控制数</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114.368</w:t>
            </w:r>
            <w:r>
              <w:rPr>
                <w:rFonts w:ascii="宋体" w:eastAsia="宋体" w:hAnsi="宋体" w:cs="宋体" w:hint="eastAsia"/>
                <w:color w:val="000000"/>
                <w:kern w:val="0"/>
                <w:sz w:val="18"/>
                <w:szCs w:val="18"/>
                <w:lang w:bidi="ar"/>
              </w:rPr>
              <w:t>万元</w:t>
            </w:r>
          </w:p>
        </w:tc>
        <w:tc>
          <w:tcPr>
            <w:tcW w:w="1089"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83.773234</w:t>
            </w:r>
            <w:r>
              <w:rPr>
                <w:rFonts w:ascii="宋体" w:eastAsia="宋体" w:hAnsi="宋体" w:cs="宋体" w:hint="eastAsia"/>
                <w:color w:val="000000"/>
                <w:kern w:val="0"/>
                <w:sz w:val="18"/>
                <w:szCs w:val="18"/>
                <w:lang w:bidi="ar"/>
              </w:rPr>
              <w:t>万元</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8.69</w:t>
            </w:r>
          </w:p>
        </w:tc>
        <w:tc>
          <w:tcPr>
            <w:tcW w:w="2441" w:type="dxa"/>
            <w:tcBorders>
              <w:top w:val="single" w:sz="4" w:space="0" w:color="auto"/>
              <w:left w:val="nil"/>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偏差原因：</w:t>
            </w:r>
            <w:r>
              <w:rPr>
                <w:rFonts w:ascii="宋体" w:eastAsia="宋体" w:hAnsi="宋体" w:cs="宋体" w:hint="eastAsia"/>
                <w:color w:val="000000"/>
                <w:kern w:val="0"/>
                <w:sz w:val="18"/>
                <w:szCs w:val="18"/>
                <w:lang w:bidi="ar"/>
              </w:rPr>
              <w:t>疫情结束以后，</w:t>
            </w:r>
            <w:r>
              <w:rPr>
                <w:rFonts w:ascii="宋体" w:eastAsia="宋体" w:hAnsi="宋体" w:cs="宋体" w:hint="eastAsia"/>
                <w:color w:val="000000"/>
                <w:kern w:val="0"/>
                <w:sz w:val="18"/>
                <w:szCs w:val="18"/>
                <w:lang w:bidi="ar"/>
              </w:rPr>
              <w:t>部分办案支出、防疫物品支出减少。</w:t>
            </w:r>
            <w:r>
              <w:rPr>
                <w:rFonts w:ascii="宋体" w:eastAsia="宋体" w:hAnsi="宋体" w:cs="宋体" w:hint="eastAsia"/>
                <w:color w:val="000000"/>
                <w:kern w:val="0"/>
                <w:sz w:val="18"/>
                <w:szCs w:val="18"/>
                <w:lang w:bidi="ar"/>
              </w:rPr>
              <w:br/>
            </w:r>
            <w:r>
              <w:rPr>
                <w:rFonts w:ascii="宋体" w:eastAsia="宋体" w:hAnsi="宋体" w:cs="宋体" w:hint="eastAsia"/>
                <w:color w:val="000000"/>
                <w:kern w:val="0"/>
                <w:sz w:val="18"/>
                <w:szCs w:val="18"/>
                <w:lang w:bidi="ar"/>
              </w:rPr>
              <w:t>改进措施：</w:t>
            </w:r>
            <w:r>
              <w:rPr>
                <w:rFonts w:asciiTheme="minorEastAsia" w:eastAsiaTheme="minorEastAsia" w:hAnsiTheme="minorEastAsia" w:cstheme="minorEastAsia" w:hint="eastAsia"/>
                <w:kern w:val="0"/>
                <w:sz w:val="18"/>
                <w:szCs w:val="18"/>
              </w:rPr>
              <w:t>进一步加强预算管理，提高预算编制的科学性、准确性，提高财政资金的使用效率。</w:t>
            </w:r>
          </w:p>
        </w:tc>
      </w:tr>
      <w:tr w:rsidR="00015353">
        <w:trPr>
          <w:trHeight w:hRule="exact" w:val="4195"/>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86" w:type="dxa"/>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w:t>
            </w:r>
          </w:p>
          <w:p w:rsidR="00015353" w:rsidRDefault="00AB37B7">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通过加强总队财务管理，提高财政资金的使用效益，提升总队总体工作水平达到预期目标</w:t>
            </w:r>
          </w:p>
        </w:tc>
        <w:tc>
          <w:tcPr>
            <w:tcW w:w="1089" w:type="dxa"/>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定性</w:t>
            </w:r>
          </w:p>
        </w:tc>
        <w:tc>
          <w:tcPr>
            <w:tcW w:w="1089" w:type="dxa"/>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良</w:t>
            </w:r>
          </w:p>
        </w:tc>
        <w:tc>
          <w:tcPr>
            <w:tcW w:w="700" w:type="dxa"/>
            <w:gridSpan w:val="2"/>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40</w:t>
            </w:r>
          </w:p>
        </w:tc>
        <w:tc>
          <w:tcPr>
            <w:tcW w:w="733" w:type="dxa"/>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30</w:t>
            </w:r>
          </w:p>
        </w:tc>
        <w:tc>
          <w:tcPr>
            <w:tcW w:w="2441" w:type="dxa"/>
            <w:tcBorders>
              <w:top w:val="single" w:sz="4" w:space="0" w:color="auto"/>
              <w:left w:val="single" w:sz="4" w:space="0" w:color="auto"/>
              <w:bottom w:val="single" w:sz="4" w:space="0" w:color="auto"/>
              <w:right w:val="single" w:sz="4" w:space="0" w:color="auto"/>
            </w:tcBorders>
            <w:vAlign w:val="center"/>
          </w:tcPr>
          <w:p w:rsidR="00015353" w:rsidRDefault="00AB37B7">
            <w:pPr>
              <w:widowControl/>
              <w:spacing w:line="240" w:lineRule="exact"/>
              <w:ind w:firstLineChars="0" w:firstLine="0"/>
              <w:textAlignment w:val="center"/>
              <w:rPr>
                <w:rFonts w:asciiTheme="minorEastAsia" w:eastAsia="宋体"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偏差原因：加强总队财务管理、提高财政资金使用效益、提升总队总体工作水平的效益指标内容与该项目的相关度较低；同时，缺少有效的信息支撑，效益呈现不足。</w:t>
            </w:r>
          </w:p>
          <w:p w:rsidR="00015353" w:rsidRDefault="00AB37B7">
            <w:pPr>
              <w:widowControl/>
              <w:spacing w:line="240" w:lineRule="exact"/>
              <w:ind w:firstLineChars="0" w:firstLine="0"/>
              <w:textAlignment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项目绩效指标设置时进一步结合项目目标和内容合理设置效益指标、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015353">
        <w:trPr>
          <w:trHeight w:hRule="exact" w:val="438"/>
          <w:jc w:val="center"/>
        </w:trPr>
        <w:tc>
          <w:tcPr>
            <w:tcW w:w="6796" w:type="dxa"/>
            <w:gridSpan w:val="7"/>
            <w:tcBorders>
              <w:top w:val="single" w:sz="4" w:space="0" w:color="auto"/>
              <w:left w:val="single" w:sz="4" w:space="0" w:color="auto"/>
              <w:bottom w:val="single" w:sz="4" w:space="0" w:color="auto"/>
              <w:right w:val="single" w:sz="4" w:space="0" w:color="auto"/>
            </w:tcBorders>
            <w:vAlign w:val="center"/>
          </w:tcPr>
          <w:p w:rsidR="00015353" w:rsidRDefault="00AB37B7">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700" w:type="dxa"/>
            <w:gridSpan w:val="2"/>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100</w:t>
            </w:r>
          </w:p>
        </w:tc>
        <w:tc>
          <w:tcPr>
            <w:tcW w:w="733" w:type="dxa"/>
            <w:tcBorders>
              <w:top w:val="nil"/>
              <w:left w:val="nil"/>
              <w:bottom w:val="single" w:sz="4" w:space="0" w:color="auto"/>
              <w:right w:val="single" w:sz="4" w:space="0" w:color="auto"/>
            </w:tcBorders>
            <w:vAlign w:val="center"/>
          </w:tcPr>
          <w:p w:rsidR="00015353" w:rsidRDefault="00AB37B7">
            <w:pPr>
              <w:widowControl/>
              <w:spacing w:line="240" w:lineRule="exact"/>
              <w:ind w:firstLineChars="0" w:firstLine="0"/>
              <w:jc w:val="center"/>
              <w:textAlignment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84</w:t>
            </w:r>
            <w:r>
              <w:rPr>
                <w:rFonts w:ascii="宋体" w:eastAsia="宋体" w:hAnsi="宋体" w:cs="宋体" w:hint="eastAsia"/>
                <w:color w:val="000000"/>
                <w:kern w:val="0"/>
                <w:sz w:val="18"/>
                <w:szCs w:val="18"/>
                <w:lang w:bidi="ar"/>
              </w:rPr>
              <w:t>.38</w:t>
            </w:r>
          </w:p>
        </w:tc>
        <w:tc>
          <w:tcPr>
            <w:tcW w:w="2441" w:type="dxa"/>
            <w:tcBorders>
              <w:top w:val="single" w:sz="4" w:space="0" w:color="auto"/>
              <w:left w:val="nil"/>
              <w:bottom w:val="single" w:sz="4" w:space="0" w:color="auto"/>
              <w:right w:val="single" w:sz="4" w:space="0" w:color="auto"/>
            </w:tcBorders>
            <w:vAlign w:val="center"/>
          </w:tcPr>
          <w:p w:rsidR="00015353" w:rsidRDefault="00015353">
            <w:pPr>
              <w:spacing w:line="240" w:lineRule="exact"/>
              <w:ind w:firstLineChars="0" w:firstLine="0"/>
              <w:rPr>
                <w:rFonts w:asciiTheme="minorEastAsia" w:eastAsiaTheme="minorEastAsia" w:hAnsiTheme="minorEastAsia" w:cstheme="minorEastAsia"/>
                <w:kern w:val="0"/>
                <w:sz w:val="18"/>
                <w:szCs w:val="18"/>
              </w:rPr>
            </w:pPr>
          </w:p>
        </w:tc>
      </w:tr>
    </w:tbl>
    <w:p w:rsidR="00015353" w:rsidRDefault="00015353">
      <w:pPr>
        <w:spacing w:line="240" w:lineRule="exact"/>
        <w:ind w:firstLineChars="0" w:firstLine="0"/>
        <w:rPr>
          <w:rFonts w:ascii="仿宋" w:eastAsia="仿宋" w:hAnsi="仿宋" w:cs="仿宋"/>
          <w:sz w:val="32"/>
          <w:szCs w:val="32"/>
        </w:rPr>
      </w:pPr>
    </w:p>
    <w:sectPr w:rsidR="0001535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7B7" w:rsidRDefault="00AB37B7">
      <w:pPr>
        <w:ind w:firstLine="560"/>
      </w:pPr>
      <w:r>
        <w:separator/>
      </w:r>
    </w:p>
  </w:endnote>
  <w:endnote w:type="continuationSeparator" w:id="0">
    <w:p w:rsidR="00AB37B7" w:rsidRDefault="00AB37B7">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7B7" w:rsidRDefault="00AB37B7">
      <w:pPr>
        <w:ind w:firstLine="560"/>
      </w:pPr>
      <w:r>
        <w:separator/>
      </w:r>
    </w:p>
  </w:footnote>
  <w:footnote w:type="continuationSeparator" w:id="0">
    <w:p w:rsidR="00AB37B7" w:rsidRDefault="00AB37B7">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DB" w:rsidRDefault="000163DB" w:rsidP="000163DB">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A10721"/>
    <w:rsid w:val="DECF6FDF"/>
    <w:rsid w:val="00015353"/>
    <w:rsid w:val="000163DB"/>
    <w:rsid w:val="000D3631"/>
    <w:rsid w:val="0019182E"/>
    <w:rsid w:val="00A10721"/>
    <w:rsid w:val="00AB37B7"/>
    <w:rsid w:val="00F26CD5"/>
    <w:rsid w:val="0DDA6BD6"/>
    <w:rsid w:val="103528CD"/>
    <w:rsid w:val="105F38E8"/>
    <w:rsid w:val="16B54852"/>
    <w:rsid w:val="185C7E63"/>
    <w:rsid w:val="1D9476FF"/>
    <w:rsid w:val="2A332247"/>
    <w:rsid w:val="2D8460F9"/>
    <w:rsid w:val="41337B7E"/>
    <w:rsid w:val="4C172FE5"/>
    <w:rsid w:val="58C240CC"/>
    <w:rsid w:val="5D844A35"/>
    <w:rsid w:val="5E6E3305"/>
    <w:rsid w:val="6713735C"/>
    <w:rsid w:val="679E793F"/>
    <w:rsid w:val="6E552F38"/>
    <w:rsid w:val="6FEFD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172</Words>
  <Characters>982</Characters>
  <Application>Microsoft Office Word</Application>
  <DocSecurity>0</DocSecurity>
  <Lines>8</Lines>
  <Paragraphs>2</Paragraphs>
  <ScaleCrop>false</ScaleCrop>
  <Company>Hewlett-Packard Company</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17</cp:revision>
  <cp:lastPrinted>2024-03-20T18:13:00Z</cp:lastPrinted>
  <dcterms:created xsi:type="dcterms:W3CDTF">2024-03-20T15:24:00Z</dcterms:created>
  <dcterms:modified xsi:type="dcterms:W3CDTF">2024-05-16T09:55:00Z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