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07" w:type="dxa"/>
        <w:jc w:val="center"/>
        <w:tblLayout w:type="fixed"/>
        <w:tblLook w:val="04A0" w:firstRow="1" w:lastRow="0" w:firstColumn="1" w:lastColumn="0" w:noHBand="0" w:noVBand="1"/>
      </w:tblPr>
      <w:tblGrid>
        <w:gridCol w:w="578"/>
        <w:gridCol w:w="969"/>
        <w:gridCol w:w="1086"/>
        <w:gridCol w:w="780"/>
        <w:gridCol w:w="1119"/>
        <w:gridCol w:w="102"/>
        <w:gridCol w:w="1048"/>
        <w:gridCol w:w="910"/>
        <w:gridCol w:w="212"/>
        <w:gridCol w:w="409"/>
        <w:gridCol w:w="284"/>
        <w:gridCol w:w="430"/>
        <w:gridCol w:w="484"/>
        <w:gridCol w:w="1696"/>
      </w:tblGrid>
      <w:tr w:rsidR="003840CB">
        <w:trPr>
          <w:trHeight w:hRule="exact" w:val="1136"/>
          <w:jc w:val="center"/>
        </w:trPr>
        <w:tc>
          <w:tcPr>
            <w:tcW w:w="10107" w:type="dxa"/>
            <w:gridSpan w:val="14"/>
            <w:tcBorders>
              <w:top w:val="nil"/>
              <w:left w:val="nil"/>
              <w:bottom w:val="nil"/>
              <w:right w:val="nil"/>
            </w:tcBorders>
            <w:vAlign w:val="center"/>
          </w:tcPr>
          <w:p w:rsidR="003840CB" w:rsidRDefault="00A10499">
            <w:pPr>
              <w:widowControl/>
              <w:spacing w:line="500" w:lineRule="exact"/>
              <w:ind w:firstLine="643"/>
              <w:jc w:val="center"/>
              <w:rPr>
                <w:rFonts w:asciiTheme="minorEastAsia" w:eastAsiaTheme="minorEastAsia" w:hAnsiTheme="minorEastAsia" w:cstheme="minorEastAsia"/>
                <w:b/>
                <w:bCs/>
                <w:kern w:val="0"/>
                <w:sz w:val="32"/>
                <w:szCs w:val="32"/>
              </w:rPr>
            </w:pPr>
            <w:bookmarkStart w:id="0" w:name="_GoBack"/>
            <w:bookmarkEnd w:id="0"/>
            <w:r>
              <w:rPr>
                <w:rFonts w:asciiTheme="minorEastAsia" w:eastAsiaTheme="minorEastAsia" w:hAnsiTheme="minorEastAsia" w:cstheme="minorEastAsia" w:hint="eastAsia"/>
                <w:b/>
                <w:kern w:val="0"/>
                <w:sz w:val="32"/>
                <w:szCs w:val="32"/>
              </w:rPr>
              <w:t>项目支出绩效自评表</w:t>
            </w:r>
          </w:p>
        </w:tc>
      </w:tr>
      <w:tr w:rsidR="003840CB">
        <w:trPr>
          <w:trHeight w:val="194"/>
          <w:jc w:val="center"/>
        </w:trPr>
        <w:tc>
          <w:tcPr>
            <w:tcW w:w="10107" w:type="dxa"/>
            <w:gridSpan w:val="14"/>
            <w:tcBorders>
              <w:top w:val="nil"/>
              <w:left w:val="nil"/>
              <w:bottom w:val="nil"/>
              <w:right w:val="nil"/>
            </w:tcBorders>
          </w:tcPr>
          <w:p w:rsidR="003840CB" w:rsidRDefault="00A10499">
            <w:pPr>
              <w:widowControl/>
              <w:ind w:firstLine="440"/>
              <w:jc w:val="center"/>
              <w:rPr>
                <w:rFonts w:asciiTheme="minorEastAsia" w:eastAsiaTheme="minorEastAsia" w:hAnsiTheme="minorEastAsia" w:cstheme="minorEastAsia"/>
                <w:kern w:val="0"/>
                <w:sz w:val="22"/>
              </w:rPr>
            </w:pPr>
            <w:r>
              <w:rPr>
                <w:rFonts w:asciiTheme="minorEastAsia" w:eastAsiaTheme="minorEastAsia" w:hAnsiTheme="minorEastAsia" w:cstheme="minorEastAsia" w:hint="eastAsia"/>
                <w:kern w:val="0"/>
                <w:sz w:val="22"/>
              </w:rPr>
              <w:t>（</w:t>
            </w:r>
            <w:r>
              <w:rPr>
                <w:rFonts w:asciiTheme="minorEastAsia" w:eastAsiaTheme="minorEastAsia" w:hAnsiTheme="minorEastAsia" w:cstheme="minorEastAsia" w:hint="eastAsia"/>
                <w:kern w:val="0"/>
                <w:sz w:val="22"/>
              </w:rPr>
              <w:t xml:space="preserve"> 2023 </w:t>
            </w:r>
            <w:r>
              <w:rPr>
                <w:rFonts w:asciiTheme="minorEastAsia" w:eastAsiaTheme="minorEastAsia" w:hAnsiTheme="minorEastAsia" w:cstheme="minorEastAsia" w:hint="eastAsia"/>
                <w:kern w:val="0"/>
                <w:sz w:val="22"/>
              </w:rPr>
              <w:t>年度）</w:t>
            </w:r>
          </w:p>
        </w:tc>
      </w:tr>
      <w:tr w:rsidR="003840CB">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项目名称</w:t>
            </w:r>
          </w:p>
        </w:tc>
        <w:tc>
          <w:tcPr>
            <w:tcW w:w="8560" w:type="dxa"/>
            <w:gridSpan w:val="1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总队信息化系统运行维护费</w:t>
            </w:r>
          </w:p>
        </w:tc>
      </w:tr>
      <w:tr w:rsidR="003840CB">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主管部门</w:t>
            </w:r>
          </w:p>
        </w:tc>
        <w:tc>
          <w:tcPr>
            <w:tcW w:w="4135" w:type="dxa"/>
            <w:gridSpan w:val="5"/>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北京市文化市场综合执法总队</w:t>
            </w:r>
          </w:p>
        </w:tc>
        <w:tc>
          <w:tcPr>
            <w:tcW w:w="1122"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实施单位</w:t>
            </w:r>
          </w:p>
        </w:tc>
        <w:tc>
          <w:tcPr>
            <w:tcW w:w="3303" w:type="dxa"/>
            <w:gridSpan w:val="5"/>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宣传和执法保障中心</w:t>
            </w:r>
          </w:p>
        </w:tc>
      </w:tr>
      <w:tr w:rsidR="003840CB">
        <w:trPr>
          <w:trHeight w:hRule="exact" w:val="291"/>
          <w:jc w:val="center"/>
        </w:trPr>
        <w:tc>
          <w:tcPr>
            <w:tcW w:w="1547" w:type="dxa"/>
            <w:gridSpan w:val="2"/>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项目负责人</w:t>
            </w:r>
          </w:p>
        </w:tc>
        <w:tc>
          <w:tcPr>
            <w:tcW w:w="4135" w:type="dxa"/>
            <w:gridSpan w:val="5"/>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汪雪风</w:t>
            </w:r>
            <w:proofErr w:type="gramEnd"/>
          </w:p>
        </w:tc>
        <w:tc>
          <w:tcPr>
            <w:tcW w:w="1122"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联系电话</w:t>
            </w:r>
          </w:p>
        </w:tc>
        <w:tc>
          <w:tcPr>
            <w:tcW w:w="3303" w:type="dxa"/>
            <w:gridSpan w:val="5"/>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89156360</w:t>
            </w:r>
          </w:p>
        </w:tc>
      </w:tr>
      <w:tr w:rsidR="003840CB">
        <w:trPr>
          <w:trHeight w:hRule="exact" w:val="559"/>
          <w:jc w:val="center"/>
        </w:trPr>
        <w:tc>
          <w:tcPr>
            <w:tcW w:w="1547" w:type="dxa"/>
            <w:gridSpan w:val="2"/>
            <w:vMerge w:val="restart"/>
            <w:tcBorders>
              <w:top w:val="single" w:sz="4" w:space="0" w:color="auto"/>
              <w:left w:val="single" w:sz="4" w:space="0" w:color="auto"/>
              <w:bottom w:val="single" w:sz="4" w:space="0" w:color="auto"/>
              <w:right w:val="single" w:sz="4" w:space="0" w:color="auto"/>
            </w:tcBorders>
            <w:vAlign w:val="center"/>
          </w:tcPr>
          <w:p w:rsidR="003840CB" w:rsidRDefault="00A10499">
            <w:pPr>
              <w:spacing w:line="560" w:lineRule="exact"/>
              <w:ind w:firstLineChars="0" w:firstLine="0"/>
              <w:jc w:val="left"/>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项目资金（万元）</w:t>
            </w:r>
          </w:p>
        </w:tc>
        <w:tc>
          <w:tcPr>
            <w:tcW w:w="1866" w:type="dxa"/>
            <w:gridSpan w:val="2"/>
            <w:tcBorders>
              <w:top w:val="single" w:sz="4" w:space="0" w:color="auto"/>
              <w:left w:val="nil"/>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119" w:type="dxa"/>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年初</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150"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122"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执行数</w:t>
            </w:r>
          </w:p>
        </w:tc>
        <w:tc>
          <w:tcPr>
            <w:tcW w:w="693"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914"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执行率</w:t>
            </w:r>
          </w:p>
        </w:tc>
        <w:tc>
          <w:tcPr>
            <w:tcW w:w="1696" w:type="dxa"/>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r>
      <w:tr w:rsidR="003840CB">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866"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年度资金总额</w:t>
            </w:r>
          </w:p>
        </w:tc>
        <w:tc>
          <w:tcPr>
            <w:tcW w:w="1119" w:type="dxa"/>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701.056000</w:t>
            </w:r>
          </w:p>
        </w:tc>
        <w:tc>
          <w:tcPr>
            <w:tcW w:w="1150"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698.984000</w:t>
            </w:r>
          </w:p>
        </w:tc>
        <w:tc>
          <w:tcPr>
            <w:tcW w:w="1122"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698.063350</w:t>
            </w:r>
          </w:p>
        </w:tc>
        <w:tc>
          <w:tcPr>
            <w:tcW w:w="693"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914"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99.87%</w:t>
            </w:r>
          </w:p>
        </w:tc>
        <w:tc>
          <w:tcPr>
            <w:tcW w:w="1696" w:type="dxa"/>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9.99</w:t>
            </w:r>
          </w:p>
        </w:tc>
      </w:tr>
      <w:tr w:rsidR="003840CB">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866"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其中：当年财政拨款</w:t>
            </w:r>
          </w:p>
        </w:tc>
        <w:tc>
          <w:tcPr>
            <w:tcW w:w="1119" w:type="dxa"/>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701.056000</w:t>
            </w:r>
          </w:p>
        </w:tc>
        <w:tc>
          <w:tcPr>
            <w:tcW w:w="1150"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698.984000</w:t>
            </w:r>
          </w:p>
        </w:tc>
        <w:tc>
          <w:tcPr>
            <w:tcW w:w="1122"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698.063350</w:t>
            </w:r>
          </w:p>
        </w:tc>
        <w:tc>
          <w:tcPr>
            <w:tcW w:w="693"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914"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99.87%</w:t>
            </w:r>
          </w:p>
        </w:tc>
        <w:tc>
          <w:tcPr>
            <w:tcW w:w="1696" w:type="dxa"/>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9.99</w:t>
            </w:r>
          </w:p>
        </w:tc>
      </w:tr>
      <w:tr w:rsidR="003840CB">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866"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上年结转资金</w:t>
            </w:r>
          </w:p>
        </w:tc>
        <w:tc>
          <w:tcPr>
            <w:tcW w:w="1119" w:type="dxa"/>
            <w:tcBorders>
              <w:top w:val="nil"/>
              <w:left w:val="nil"/>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150" w:type="dxa"/>
            <w:gridSpan w:val="2"/>
            <w:tcBorders>
              <w:top w:val="nil"/>
              <w:left w:val="nil"/>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122" w:type="dxa"/>
            <w:gridSpan w:val="2"/>
            <w:tcBorders>
              <w:top w:val="nil"/>
              <w:left w:val="nil"/>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693"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914" w:type="dxa"/>
            <w:gridSpan w:val="2"/>
            <w:tcBorders>
              <w:top w:val="single" w:sz="4" w:space="0" w:color="auto"/>
              <w:left w:val="nil"/>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696" w:type="dxa"/>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3840CB">
        <w:trPr>
          <w:trHeight w:hRule="exact" w:val="291"/>
          <w:jc w:val="center"/>
        </w:trPr>
        <w:tc>
          <w:tcPr>
            <w:tcW w:w="1547" w:type="dxa"/>
            <w:gridSpan w:val="2"/>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866"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其他资金</w:t>
            </w:r>
          </w:p>
        </w:tc>
        <w:tc>
          <w:tcPr>
            <w:tcW w:w="1119" w:type="dxa"/>
            <w:tcBorders>
              <w:top w:val="nil"/>
              <w:left w:val="nil"/>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150" w:type="dxa"/>
            <w:gridSpan w:val="2"/>
            <w:tcBorders>
              <w:top w:val="nil"/>
              <w:left w:val="nil"/>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122" w:type="dxa"/>
            <w:gridSpan w:val="2"/>
            <w:tcBorders>
              <w:top w:val="nil"/>
              <w:left w:val="nil"/>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693"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914" w:type="dxa"/>
            <w:gridSpan w:val="2"/>
            <w:tcBorders>
              <w:top w:val="single" w:sz="4" w:space="0" w:color="auto"/>
              <w:left w:val="nil"/>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696" w:type="dxa"/>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3840CB">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年度总体目标</w:t>
            </w:r>
          </w:p>
        </w:tc>
        <w:tc>
          <w:tcPr>
            <w:tcW w:w="5104" w:type="dxa"/>
            <w:gridSpan w:val="6"/>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预期目标</w:t>
            </w:r>
          </w:p>
        </w:tc>
        <w:tc>
          <w:tcPr>
            <w:tcW w:w="4425" w:type="dxa"/>
            <w:gridSpan w:val="7"/>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实际完成情况</w:t>
            </w:r>
          </w:p>
        </w:tc>
      </w:tr>
      <w:tr w:rsidR="003840CB">
        <w:trPr>
          <w:trHeight w:hRule="exact" w:val="3439"/>
          <w:jc w:val="center"/>
        </w:trPr>
        <w:tc>
          <w:tcPr>
            <w:tcW w:w="578" w:type="dxa"/>
            <w:vMerge/>
            <w:tcBorders>
              <w:top w:val="nil"/>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5104" w:type="dxa"/>
            <w:gridSpan w:val="6"/>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包括云主机安全服务、基础运维服务、系统云租用扩展服务等运维服务和系统运维服务，并涵盖数字证书、运维监理服务、</w:t>
            </w:r>
            <w:proofErr w:type="gramStart"/>
            <w:r>
              <w:rPr>
                <w:rFonts w:asciiTheme="minorEastAsia" w:eastAsiaTheme="minorEastAsia" w:hAnsiTheme="minorEastAsia" w:cstheme="minorEastAsia" w:hint="eastAsia"/>
                <w:kern w:val="0"/>
                <w:sz w:val="18"/>
                <w:szCs w:val="18"/>
              </w:rPr>
              <w:t>等保测评</w:t>
            </w:r>
            <w:proofErr w:type="gramEnd"/>
            <w:r>
              <w:rPr>
                <w:rFonts w:asciiTheme="minorEastAsia" w:eastAsiaTheme="minorEastAsia" w:hAnsiTheme="minorEastAsia" w:cstheme="minorEastAsia" w:hint="eastAsia"/>
                <w:kern w:val="0"/>
                <w:sz w:val="18"/>
                <w:szCs w:val="18"/>
              </w:rPr>
              <w:t>、设备维修维护以及专家评审等内容。其中基础运</w:t>
            </w:r>
            <w:proofErr w:type="gramStart"/>
            <w:r>
              <w:rPr>
                <w:rFonts w:asciiTheme="minorEastAsia" w:eastAsiaTheme="minorEastAsia" w:hAnsiTheme="minorEastAsia" w:cstheme="minorEastAsia" w:hint="eastAsia"/>
                <w:kern w:val="0"/>
                <w:sz w:val="18"/>
                <w:szCs w:val="18"/>
              </w:rPr>
              <w:t>维包括</w:t>
            </w:r>
            <w:proofErr w:type="gramEnd"/>
            <w:r>
              <w:rPr>
                <w:rFonts w:asciiTheme="minorEastAsia" w:eastAsiaTheme="minorEastAsia" w:hAnsiTheme="minorEastAsia" w:cstheme="minorEastAsia" w:hint="eastAsia"/>
                <w:kern w:val="0"/>
                <w:sz w:val="18"/>
                <w:szCs w:val="18"/>
              </w:rPr>
              <w:t>有总队及下属事业单位全部办公终端约</w:t>
            </w:r>
            <w:r>
              <w:rPr>
                <w:rFonts w:asciiTheme="minorEastAsia" w:eastAsiaTheme="minorEastAsia" w:hAnsiTheme="minorEastAsia" w:cstheme="minorEastAsia" w:hint="eastAsia"/>
                <w:kern w:val="0"/>
                <w:sz w:val="18"/>
                <w:szCs w:val="18"/>
              </w:rPr>
              <w:t>405</w:t>
            </w:r>
            <w:r>
              <w:rPr>
                <w:rFonts w:asciiTheme="minorEastAsia" w:eastAsiaTheme="minorEastAsia" w:hAnsiTheme="minorEastAsia" w:cstheme="minorEastAsia" w:hint="eastAsia"/>
                <w:kern w:val="0"/>
                <w:sz w:val="18"/>
                <w:szCs w:val="18"/>
              </w:rPr>
              <w:t>台；系统运</w:t>
            </w:r>
            <w:proofErr w:type="gramStart"/>
            <w:r>
              <w:rPr>
                <w:rFonts w:asciiTheme="minorEastAsia" w:eastAsiaTheme="minorEastAsia" w:hAnsiTheme="minorEastAsia" w:cstheme="minorEastAsia" w:hint="eastAsia"/>
                <w:kern w:val="0"/>
                <w:sz w:val="18"/>
                <w:szCs w:val="18"/>
              </w:rPr>
              <w:t>维包括</w:t>
            </w:r>
            <w:proofErr w:type="gramEnd"/>
            <w:r>
              <w:rPr>
                <w:rFonts w:asciiTheme="minorEastAsia" w:eastAsiaTheme="minorEastAsia" w:hAnsiTheme="minorEastAsia" w:cstheme="minorEastAsia" w:hint="eastAsia"/>
                <w:kern w:val="0"/>
                <w:sz w:val="18"/>
                <w:szCs w:val="18"/>
              </w:rPr>
              <w:t>有网吧经营管理系统、文化市场网格化监管系统、内控系统、网络文化市场监控系统及文化执法信息化工作平台；</w:t>
            </w:r>
            <w:proofErr w:type="gramStart"/>
            <w:r>
              <w:rPr>
                <w:rFonts w:asciiTheme="minorEastAsia" w:eastAsiaTheme="minorEastAsia" w:hAnsiTheme="minorEastAsia" w:cstheme="minorEastAsia" w:hint="eastAsia"/>
                <w:kern w:val="0"/>
                <w:sz w:val="18"/>
                <w:szCs w:val="18"/>
              </w:rPr>
              <w:t>安全运</w:t>
            </w:r>
            <w:proofErr w:type="gramEnd"/>
            <w:r>
              <w:rPr>
                <w:rFonts w:asciiTheme="minorEastAsia" w:eastAsiaTheme="minorEastAsia" w:hAnsiTheme="minorEastAsia" w:cstheme="minorEastAsia" w:hint="eastAsia"/>
                <w:kern w:val="0"/>
                <w:sz w:val="18"/>
                <w:szCs w:val="18"/>
              </w:rPr>
              <w:t>维是对网吧经营管理系统、文化市场网格化监管系统、网络文化市场监控系统、北京市文化执法信息化工作平台、内控系统及数据治理、数据分级分类等业务系统提供云主机杀毒服务、漏洞扫描、安全巡检、安</w:t>
            </w:r>
            <w:r>
              <w:rPr>
                <w:rFonts w:asciiTheme="minorEastAsia" w:eastAsiaTheme="minorEastAsia" w:hAnsiTheme="minorEastAsia" w:cstheme="minorEastAsia" w:hint="eastAsia"/>
                <w:kern w:val="0"/>
                <w:sz w:val="18"/>
                <w:szCs w:val="18"/>
              </w:rPr>
              <w:t>全加固等安全服务。</w:t>
            </w:r>
          </w:p>
        </w:tc>
        <w:tc>
          <w:tcPr>
            <w:tcW w:w="4425" w:type="dxa"/>
            <w:gridSpan w:val="7"/>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完成云主机安全服务、基础运维服务、系统云租用扩展服务等运维服务和系统运维服务，并涵盖数字证书、运维监理服务、</w:t>
            </w:r>
            <w:proofErr w:type="gramStart"/>
            <w:r>
              <w:rPr>
                <w:rFonts w:asciiTheme="minorEastAsia" w:eastAsiaTheme="minorEastAsia" w:hAnsiTheme="minorEastAsia" w:cstheme="minorEastAsia" w:hint="eastAsia"/>
                <w:kern w:val="0"/>
                <w:sz w:val="18"/>
                <w:szCs w:val="18"/>
              </w:rPr>
              <w:t>等保测评</w:t>
            </w:r>
            <w:proofErr w:type="gramEnd"/>
            <w:r>
              <w:rPr>
                <w:rFonts w:asciiTheme="minorEastAsia" w:eastAsiaTheme="minorEastAsia" w:hAnsiTheme="minorEastAsia" w:cstheme="minorEastAsia" w:hint="eastAsia"/>
                <w:kern w:val="0"/>
                <w:sz w:val="18"/>
                <w:szCs w:val="18"/>
              </w:rPr>
              <w:t>、设备维修维护以及专家评审等内容。其中基础运</w:t>
            </w:r>
            <w:proofErr w:type="gramStart"/>
            <w:r>
              <w:rPr>
                <w:rFonts w:asciiTheme="minorEastAsia" w:eastAsiaTheme="minorEastAsia" w:hAnsiTheme="minorEastAsia" w:cstheme="minorEastAsia" w:hint="eastAsia"/>
                <w:kern w:val="0"/>
                <w:sz w:val="18"/>
                <w:szCs w:val="18"/>
              </w:rPr>
              <w:t>维包括</w:t>
            </w:r>
            <w:proofErr w:type="gramEnd"/>
            <w:r>
              <w:rPr>
                <w:rFonts w:asciiTheme="minorEastAsia" w:eastAsiaTheme="minorEastAsia" w:hAnsiTheme="minorEastAsia" w:cstheme="minorEastAsia" w:hint="eastAsia"/>
                <w:kern w:val="0"/>
                <w:sz w:val="18"/>
                <w:szCs w:val="18"/>
              </w:rPr>
              <w:t>有总队及下属事业单位全部办公终端约</w:t>
            </w:r>
            <w:r>
              <w:rPr>
                <w:rFonts w:asciiTheme="minorEastAsia" w:eastAsiaTheme="minorEastAsia" w:hAnsiTheme="minorEastAsia" w:cstheme="minorEastAsia" w:hint="eastAsia"/>
                <w:kern w:val="0"/>
                <w:sz w:val="18"/>
                <w:szCs w:val="18"/>
              </w:rPr>
              <w:t>405</w:t>
            </w:r>
            <w:r>
              <w:rPr>
                <w:rFonts w:asciiTheme="minorEastAsia" w:eastAsiaTheme="minorEastAsia" w:hAnsiTheme="minorEastAsia" w:cstheme="minorEastAsia" w:hint="eastAsia"/>
                <w:kern w:val="0"/>
                <w:sz w:val="18"/>
                <w:szCs w:val="18"/>
              </w:rPr>
              <w:t>台；系统运</w:t>
            </w:r>
            <w:proofErr w:type="gramStart"/>
            <w:r>
              <w:rPr>
                <w:rFonts w:asciiTheme="minorEastAsia" w:eastAsiaTheme="minorEastAsia" w:hAnsiTheme="minorEastAsia" w:cstheme="minorEastAsia" w:hint="eastAsia"/>
                <w:kern w:val="0"/>
                <w:sz w:val="18"/>
                <w:szCs w:val="18"/>
              </w:rPr>
              <w:t>维包括</w:t>
            </w:r>
            <w:proofErr w:type="gramEnd"/>
            <w:r>
              <w:rPr>
                <w:rFonts w:asciiTheme="minorEastAsia" w:eastAsiaTheme="minorEastAsia" w:hAnsiTheme="minorEastAsia" w:cstheme="minorEastAsia" w:hint="eastAsia"/>
                <w:kern w:val="0"/>
                <w:sz w:val="18"/>
                <w:szCs w:val="18"/>
              </w:rPr>
              <w:t>有网吧经营管理系统、文化市场网格化监管系统、内控系统、网络文化市场监控系统及文化执法信息化工作平台；</w:t>
            </w:r>
            <w:proofErr w:type="gramStart"/>
            <w:r>
              <w:rPr>
                <w:rFonts w:asciiTheme="minorEastAsia" w:eastAsiaTheme="minorEastAsia" w:hAnsiTheme="minorEastAsia" w:cstheme="minorEastAsia" w:hint="eastAsia"/>
                <w:kern w:val="0"/>
                <w:sz w:val="18"/>
                <w:szCs w:val="18"/>
              </w:rPr>
              <w:t>安全运</w:t>
            </w:r>
            <w:proofErr w:type="gramEnd"/>
            <w:r>
              <w:rPr>
                <w:rFonts w:asciiTheme="minorEastAsia" w:eastAsiaTheme="minorEastAsia" w:hAnsiTheme="minorEastAsia" w:cstheme="minorEastAsia" w:hint="eastAsia"/>
                <w:kern w:val="0"/>
                <w:sz w:val="18"/>
                <w:szCs w:val="18"/>
              </w:rPr>
              <w:t>维是对网吧经营管理系统、文化市场网格化监管系统、网络文化市场监控系统、北京市文化执法信息化工作平台、内控系统及数据治理、数据分级分类等业务系统提供云主机杀毒服务、漏</w:t>
            </w:r>
            <w:r>
              <w:rPr>
                <w:rFonts w:asciiTheme="minorEastAsia" w:eastAsiaTheme="minorEastAsia" w:hAnsiTheme="minorEastAsia" w:cstheme="minorEastAsia" w:hint="eastAsia"/>
                <w:kern w:val="0"/>
                <w:sz w:val="18"/>
                <w:szCs w:val="18"/>
              </w:rPr>
              <w:t>洞扫描、安全巡检、安全加固等安全服务任务，切实保障了文化执法工作正常开展。</w:t>
            </w:r>
          </w:p>
        </w:tc>
      </w:tr>
      <w:tr w:rsidR="003840CB">
        <w:trPr>
          <w:trHeight w:hRule="exact" w:val="502"/>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绩</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效</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指</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标</w:t>
            </w:r>
          </w:p>
        </w:tc>
        <w:tc>
          <w:tcPr>
            <w:tcW w:w="969"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一级指标</w:t>
            </w:r>
          </w:p>
        </w:tc>
        <w:tc>
          <w:tcPr>
            <w:tcW w:w="1086"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二级指标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三级指标</w:t>
            </w:r>
          </w:p>
        </w:tc>
        <w:tc>
          <w:tcPr>
            <w:tcW w:w="1048"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w:t>
            </w:r>
          </w:p>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指标值</w:t>
            </w:r>
          </w:p>
        </w:tc>
        <w:tc>
          <w:tcPr>
            <w:tcW w:w="910"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w:t>
            </w:r>
          </w:p>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完成值</w:t>
            </w:r>
          </w:p>
        </w:tc>
        <w:tc>
          <w:tcPr>
            <w:tcW w:w="621"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714"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c>
          <w:tcPr>
            <w:tcW w:w="2180"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偏差原因分析及改进措施</w:t>
            </w:r>
          </w:p>
        </w:tc>
      </w:tr>
      <w:tr w:rsidR="003840CB">
        <w:trPr>
          <w:trHeight w:hRule="exact" w:val="3683"/>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val="restart"/>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产出指标</w:t>
            </w:r>
          </w:p>
        </w:tc>
        <w:tc>
          <w:tcPr>
            <w:tcW w:w="1086"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数量指标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要应用系统及设备的日常巡检：不少于</w:t>
            </w:r>
            <w:r>
              <w:rPr>
                <w:rFonts w:asciiTheme="minorEastAsia" w:eastAsiaTheme="minorEastAsia" w:hAnsiTheme="minorEastAsia" w:cstheme="minorEastAsia" w:hint="eastAsia"/>
                <w:kern w:val="0"/>
                <w:sz w:val="18"/>
                <w:szCs w:val="18"/>
              </w:rPr>
              <w:t>48</w:t>
            </w:r>
            <w:r>
              <w:rPr>
                <w:rFonts w:asciiTheme="minorEastAsia" w:eastAsiaTheme="minorEastAsia" w:hAnsiTheme="minorEastAsia" w:cstheme="minorEastAsia" w:hint="eastAsia"/>
                <w:kern w:val="0"/>
                <w:sz w:val="18"/>
                <w:szCs w:val="18"/>
              </w:rPr>
              <w:t>次；服务报告；不少于</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次；全年根据最新发布的漏洞补丁及时更新：不少于</w:t>
            </w:r>
            <w:r>
              <w:rPr>
                <w:rFonts w:asciiTheme="minorEastAsia" w:eastAsiaTheme="minorEastAsia" w:hAnsiTheme="minorEastAsia" w:cstheme="minorEastAsia" w:hint="eastAsia"/>
                <w:kern w:val="0"/>
                <w:sz w:val="18"/>
                <w:szCs w:val="18"/>
              </w:rPr>
              <w:t>3</w:t>
            </w:r>
            <w:r>
              <w:rPr>
                <w:rFonts w:asciiTheme="minorEastAsia" w:eastAsiaTheme="minorEastAsia" w:hAnsiTheme="minorEastAsia" w:cstheme="minorEastAsia" w:hint="eastAsia"/>
                <w:kern w:val="0"/>
                <w:sz w:val="18"/>
                <w:szCs w:val="18"/>
              </w:rPr>
              <w:t>次；网吧经营管理系统</w:t>
            </w:r>
            <w:proofErr w:type="gramStart"/>
            <w:r>
              <w:rPr>
                <w:rFonts w:asciiTheme="minorEastAsia" w:eastAsiaTheme="minorEastAsia" w:hAnsiTheme="minorEastAsia" w:cstheme="minorEastAsia" w:hint="eastAsia"/>
                <w:kern w:val="0"/>
                <w:sz w:val="18"/>
                <w:szCs w:val="18"/>
              </w:rPr>
              <w:t>运维运维</w:t>
            </w:r>
            <w:proofErr w:type="gramEnd"/>
            <w:r>
              <w:rPr>
                <w:rFonts w:asciiTheme="minorEastAsia" w:eastAsiaTheme="minorEastAsia" w:hAnsiTheme="minorEastAsia" w:cstheme="minorEastAsia" w:hint="eastAsia"/>
                <w:kern w:val="0"/>
                <w:sz w:val="18"/>
                <w:szCs w:val="18"/>
              </w:rPr>
              <w:t>人员：≥</w:t>
            </w:r>
            <w:r>
              <w:rPr>
                <w:rFonts w:asciiTheme="minorEastAsia" w:eastAsiaTheme="minorEastAsia" w:hAnsiTheme="minorEastAsia" w:cstheme="minorEastAsia" w:hint="eastAsia"/>
                <w:kern w:val="0"/>
                <w:sz w:val="18"/>
                <w:szCs w:val="18"/>
              </w:rPr>
              <w:t>4</w:t>
            </w:r>
            <w:r>
              <w:rPr>
                <w:rFonts w:asciiTheme="minorEastAsia" w:eastAsiaTheme="minorEastAsia" w:hAnsiTheme="minorEastAsia" w:cstheme="minorEastAsia" w:hint="eastAsia"/>
                <w:kern w:val="0"/>
                <w:sz w:val="18"/>
                <w:szCs w:val="18"/>
              </w:rPr>
              <w:t>人、网格化监管系统</w:t>
            </w:r>
            <w:proofErr w:type="gramStart"/>
            <w:r>
              <w:rPr>
                <w:rFonts w:asciiTheme="minorEastAsia" w:eastAsiaTheme="minorEastAsia" w:hAnsiTheme="minorEastAsia" w:cstheme="minorEastAsia" w:hint="eastAsia"/>
                <w:kern w:val="0"/>
                <w:sz w:val="18"/>
                <w:szCs w:val="18"/>
              </w:rPr>
              <w:t>运维运维</w:t>
            </w:r>
            <w:proofErr w:type="gramEnd"/>
            <w:r>
              <w:rPr>
                <w:rFonts w:asciiTheme="minorEastAsia" w:eastAsiaTheme="minorEastAsia" w:hAnsiTheme="minorEastAsia" w:cstheme="minorEastAsia" w:hint="eastAsia"/>
                <w:kern w:val="0"/>
                <w:sz w:val="18"/>
                <w:szCs w:val="18"/>
              </w:rPr>
              <w:t>人员：≥</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人、网络文化市场监控系统运维人员：≥</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人以及文化执法信息化工作平台运维驻场人员：≥</w:t>
            </w:r>
            <w:r>
              <w:rPr>
                <w:rFonts w:asciiTheme="minorEastAsia" w:eastAsiaTheme="minorEastAsia" w:hAnsiTheme="minorEastAsia" w:cstheme="minorEastAsia" w:hint="eastAsia"/>
                <w:kern w:val="0"/>
                <w:sz w:val="18"/>
                <w:szCs w:val="18"/>
              </w:rPr>
              <w:t>4</w:t>
            </w:r>
            <w:r>
              <w:rPr>
                <w:rFonts w:asciiTheme="minorEastAsia" w:eastAsiaTheme="minorEastAsia" w:hAnsiTheme="minorEastAsia" w:cstheme="minorEastAsia" w:hint="eastAsia"/>
                <w:kern w:val="0"/>
                <w:sz w:val="18"/>
                <w:szCs w:val="18"/>
              </w:rPr>
              <w:t>人</w:t>
            </w:r>
          </w:p>
        </w:tc>
        <w:tc>
          <w:tcPr>
            <w:tcW w:w="1048"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48</w:t>
            </w:r>
          </w:p>
        </w:tc>
        <w:tc>
          <w:tcPr>
            <w:tcW w:w="910"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48</w:t>
            </w:r>
          </w:p>
        </w:tc>
        <w:tc>
          <w:tcPr>
            <w:tcW w:w="621"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714"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20</w:t>
            </w:r>
          </w:p>
        </w:tc>
        <w:tc>
          <w:tcPr>
            <w:tcW w:w="2180" w:type="dxa"/>
            <w:gridSpan w:val="2"/>
            <w:tcBorders>
              <w:top w:val="single" w:sz="4" w:space="0" w:color="auto"/>
              <w:left w:val="nil"/>
              <w:bottom w:val="single" w:sz="4" w:space="0" w:color="auto"/>
              <w:right w:val="single" w:sz="4" w:space="0" w:color="auto"/>
            </w:tcBorders>
            <w:vAlign w:val="center"/>
          </w:tcPr>
          <w:p w:rsidR="003840CB" w:rsidRDefault="003840CB">
            <w:pPr>
              <w:spacing w:line="240" w:lineRule="exact"/>
              <w:ind w:firstLineChars="0" w:firstLine="0"/>
              <w:rPr>
                <w:rFonts w:asciiTheme="minorEastAsia" w:eastAsiaTheme="minorEastAsia" w:hAnsiTheme="minorEastAsia" w:cstheme="minorEastAsia"/>
                <w:kern w:val="0"/>
                <w:sz w:val="18"/>
                <w:szCs w:val="18"/>
              </w:rPr>
            </w:pPr>
          </w:p>
        </w:tc>
      </w:tr>
      <w:tr w:rsidR="003840CB">
        <w:trPr>
          <w:trHeight w:hRule="exact" w:val="702"/>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vMerge w:val="restart"/>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质量指标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：北京市辖区数据接通率</w:t>
            </w:r>
            <w:r>
              <w:rPr>
                <w:rFonts w:asciiTheme="minorEastAsia" w:eastAsiaTheme="minorEastAsia" w:hAnsiTheme="minorEastAsia" w:cstheme="minorEastAsia" w:hint="eastAsia"/>
                <w:kern w:val="0"/>
                <w:sz w:val="18"/>
                <w:szCs w:val="18"/>
              </w:rPr>
              <w:t>100%</w:t>
            </w:r>
          </w:p>
        </w:tc>
        <w:tc>
          <w:tcPr>
            <w:tcW w:w="1048"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910"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621"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14"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180" w:type="dxa"/>
            <w:gridSpan w:val="2"/>
            <w:tcBorders>
              <w:top w:val="single" w:sz="4" w:space="0" w:color="auto"/>
              <w:left w:val="nil"/>
              <w:bottom w:val="single" w:sz="4" w:space="0" w:color="auto"/>
              <w:right w:val="single" w:sz="4" w:space="0" w:color="auto"/>
            </w:tcBorders>
            <w:vAlign w:val="center"/>
          </w:tcPr>
          <w:p w:rsidR="003840CB" w:rsidRDefault="003840CB">
            <w:pPr>
              <w:spacing w:line="240" w:lineRule="exact"/>
              <w:ind w:firstLineChars="0" w:firstLine="0"/>
              <w:rPr>
                <w:rFonts w:asciiTheme="minorEastAsia" w:eastAsiaTheme="minorEastAsia" w:hAnsiTheme="minorEastAsia" w:cstheme="minorEastAsia"/>
                <w:kern w:val="0"/>
                <w:sz w:val="18"/>
                <w:szCs w:val="18"/>
              </w:rPr>
            </w:pPr>
          </w:p>
        </w:tc>
      </w:tr>
      <w:tr w:rsidR="003840CB">
        <w:trPr>
          <w:trHeight w:hRule="exact" w:val="680"/>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：保障通讯全年故障率</w:t>
            </w:r>
            <w:r>
              <w:rPr>
                <w:rFonts w:asciiTheme="minorEastAsia" w:eastAsiaTheme="minorEastAsia" w:hAnsiTheme="minorEastAsia" w:cstheme="minorEastAsia" w:hint="eastAsia"/>
                <w:kern w:val="0"/>
                <w:sz w:val="18"/>
                <w:szCs w:val="18"/>
              </w:rPr>
              <w:t>0%</w:t>
            </w:r>
            <w:r>
              <w:rPr>
                <w:rFonts w:asciiTheme="minorEastAsia" w:eastAsiaTheme="minorEastAsia" w:hAnsiTheme="minorEastAsia" w:cstheme="minorEastAsia" w:hint="eastAsia"/>
                <w:kern w:val="0"/>
                <w:sz w:val="18"/>
                <w:szCs w:val="18"/>
              </w:rPr>
              <w:t>。</w:t>
            </w:r>
          </w:p>
        </w:tc>
        <w:tc>
          <w:tcPr>
            <w:tcW w:w="1048"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kern w:val="0"/>
                <w:sz w:val="18"/>
                <w:szCs w:val="18"/>
              </w:rPr>
              <w:t>0%</w:t>
            </w:r>
          </w:p>
        </w:tc>
        <w:tc>
          <w:tcPr>
            <w:tcW w:w="910"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0%</w:t>
            </w:r>
          </w:p>
        </w:tc>
        <w:tc>
          <w:tcPr>
            <w:tcW w:w="621"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14"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180" w:type="dxa"/>
            <w:gridSpan w:val="2"/>
            <w:tcBorders>
              <w:top w:val="single" w:sz="4" w:space="0" w:color="auto"/>
              <w:left w:val="nil"/>
              <w:bottom w:val="single" w:sz="4" w:space="0" w:color="auto"/>
              <w:right w:val="single" w:sz="4" w:space="0" w:color="auto"/>
            </w:tcBorders>
            <w:vAlign w:val="center"/>
          </w:tcPr>
          <w:p w:rsidR="003840CB" w:rsidRDefault="003840CB">
            <w:pPr>
              <w:spacing w:line="240" w:lineRule="exact"/>
              <w:ind w:firstLineChars="0" w:firstLine="0"/>
              <w:rPr>
                <w:rFonts w:asciiTheme="minorEastAsia" w:eastAsiaTheme="minorEastAsia" w:hAnsiTheme="minorEastAsia" w:cstheme="minorEastAsia"/>
                <w:kern w:val="0"/>
                <w:sz w:val="18"/>
                <w:szCs w:val="18"/>
              </w:rPr>
            </w:pPr>
          </w:p>
        </w:tc>
      </w:tr>
      <w:tr w:rsidR="003840CB">
        <w:trPr>
          <w:trHeight w:hRule="exact" w:val="163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vMerge w:val="restart"/>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时效指标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：招标、合同签署要求：计划</w:t>
            </w:r>
            <w:r>
              <w:rPr>
                <w:rFonts w:asciiTheme="minorEastAsia" w:eastAsiaTheme="minorEastAsia" w:hAnsiTheme="minorEastAsia" w:cstheme="minorEastAsia" w:hint="eastAsia"/>
                <w:kern w:val="0"/>
                <w:sz w:val="18"/>
                <w:szCs w:val="18"/>
              </w:rPr>
              <w:t>2023</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12</w:t>
            </w:r>
            <w:r>
              <w:rPr>
                <w:rFonts w:asciiTheme="minorEastAsia" w:eastAsiaTheme="minorEastAsia" w:hAnsiTheme="minorEastAsia" w:cstheme="minorEastAsia" w:hint="eastAsia"/>
                <w:kern w:val="0"/>
                <w:sz w:val="18"/>
                <w:szCs w:val="18"/>
              </w:rPr>
              <w:t>月执行；验收时间：运维到期后</w:t>
            </w:r>
            <w:r>
              <w:rPr>
                <w:rFonts w:asciiTheme="minorEastAsia" w:eastAsiaTheme="minorEastAsia" w:hAnsiTheme="minorEastAsia" w:cstheme="minorEastAsia" w:hint="eastAsia"/>
                <w:kern w:val="0"/>
                <w:sz w:val="18"/>
                <w:szCs w:val="18"/>
              </w:rPr>
              <w:t>1</w:t>
            </w:r>
            <w:r>
              <w:rPr>
                <w:rFonts w:asciiTheme="minorEastAsia" w:eastAsiaTheme="minorEastAsia" w:hAnsiTheme="minorEastAsia" w:cstheme="minorEastAsia" w:hint="eastAsia"/>
                <w:kern w:val="0"/>
                <w:sz w:val="18"/>
                <w:szCs w:val="18"/>
              </w:rPr>
              <w:t>个月内进行验收</w:t>
            </w:r>
          </w:p>
        </w:tc>
        <w:tc>
          <w:tcPr>
            <w:tcW w:w="1048"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12</w:t>
            </w:r>
          </w:p>
        </w:tc>
        <w:tc>
          <w:tcPr>
            <w:tcW w:w="910"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12</w:t>
            </w:r>
          </w:p>
        </w:tc>
        <w:tc>
          <w:tcPr>
            <w:tcW w:w="621" w:type="dxa"/>
            <w:gridSpan w:val="2"/>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4</w:t>
            </w:r>
          </w:p>
        </w:tc>
        <w:tc>
          <w:tcPr>
            <w:tcW w:w="2180" w:type="dxa"/>
            <w:gridSpan w:val="2"/>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偏差原因：合同签署时效性有待提高。</w:t>
            </w:r>
          </w:p>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改进措施：减少合同</w:t>
            </w:r>
            <w:r>
              <w:rPr>
                <w:rFonts w:asciiTheme="minorEastAsia" w:eastAsiaTheme="minorEastAsia" w:hAnsiTheme="minorEastAsia" w:cstheme="minorEastAsia" w:hint="eastAsia"/>
                <w:kern w:val="0"/>
                <w:sz w:val="18"/>
                <w:szCs w:val="18"/>
              </w:rPr>
              <w:t>签订</w:t>
            </w:r>
            <w:r>
              <w:rPr>
                <w:rFonts w:asciiTheme="minorEastAsia" w:eastAsiaTheme="minorEastAsia" w:hAnsiTheme="minorEastAsia" w:cstheme="minorEastAsia" w:hint="eastAsia"/>
                <w:kern w:val="0"/>
                <w:sz w:val="18"/>
                <w:szCs w:val="18"/>
              </w:rPr>
              <w:t>数量</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实现统筹管理</w:t>
            </w:r>
            <w:r>
              <w:rPr>
                <w:rFonts w:asciiTheme="minorEastAsia" w:eastAsiaTheme="minorEastAsia" w:hAnsiTheme="minorEastAsia" w:cstheme="minorEastAsia" w:hint="eastAsia"/>
                <w:kern w:val="0"/>
                <w:sz w:val="18"/>
                <w:szCs w:val="18"/>
              </w:rPr>
              <w:t>。</w:t>
            </w:r>
          </w:p>
        </w:tc>
      </w:tr>
      <w:tr w:rsidR="003840CB">
        <w:trPr>
          <w:trHeight w:hRule="exact" w:val="758"/>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：故障应急响应时间</w:t>
            </w:r>
          </w:p>
        </w:tc>
        <w:tc>
          <w:tcPr>
            <w:tcW w:w="1048"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小时</w:t>
            </w:r>
          </w:p>
        </w:tc>
        <w:tc>
          <w:tcPr>
            <w:tcW w:w="910"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小时</w:t>
            </w:r>
          </w:p>
        </w:tc>
        <w:tc>
          <w:tcPr>
            <w:tcW w:w="621" w:type="dxa"/>
            <w:gridSpan w:val="2"/>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5</w:t>
            </w:r>
          </w:p>
        </w:tc>
        <w:tc>
          <w:tcPr>
            <w:tcW w:w="2180" w:type="dxa"/>
            <w:gridSpan w:val="2"/>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rPr>
                <w:rFonts w:asciiTheme="minorEastAsia" w:eastAsiaTheme="minorEastAsia" w:hAnsiTheme="minorEastAsia" w:cstheme="minorEastAsia"/>
                <w:kern w:val="0"/>
                <w:sz w:val="18"/>
                <w:szCs w:val="18"/>
              </w:rPr>
            </w:pPr>
          </w:p>
        </w:tc>
      </w:tr>
      <w:tr w:rsidR="003840CB">
        <w:trPr>
          <w:trHeight w:hRule="exact" w:val="1425"/>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成本指标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项目预算控制总数</w:t>
            </w:r>
            <w:r>
              <w:rPr>
                <w:rFonts w:asciiTheme="minorEastAsia" w:eastAsiaTheme="minorEastAsia" w:hAnsiTheme="minorEastAsia" w:cstheme="minorEastAsia" w:hint="eastAsia"/>
                <w:kern w:val="0"/>
                <w:sz w:val="18"/>
                <w:szCs w:val="18"/>
              </w:rPr>
              <w:t>698.984</w:t>
            </w:r>
            <w:r>
              <w:rPr>
                <w:rFonts w:asciiTheme="minorEastAsia" w:eastAsiaTheme="minorEastAsia" w:hAnsiTheme="minorEastAsia" w:cstheme="minorEastAsia" w:hint="eastAsia"/>
                <w:kern w:val="0"/>
                <w:sz w:val="18"/>
                <w:szCs w:val="18"/>
              </w:rPr>
              <w:t>万元</w:t>
            </w:r>
            <w:r>
              <w:rPr>
                <w:rFonts w:asciiTheme="minorEastAsia" w:eastAsiaTheme="minorEastAsia" w:hAnsiTheme="minorEastAsia" w:cstheme="minorEastAsia" w:hint="eastAsia"/>
                <w:kern w:val="0"/>
                <w:sz w:val="18"/>
                <w:szCs w:val="18"/>
              </w:rPr>
              <w:t>.</w:t>
            </w:r>
          </w:p>
        </w:tc>
        <w:tc>
          <w:tcPr>
            <w:tcW w:w="1048"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698.984</w:t>
            </w:r>
            <w:r>
              <w:rPr>
                <w:rFonts w:asciiTheme="minorEastAsia" w:eastAsiaTheme="minorEastAsia" w:hAnsiTheme="minorEastAsia" w:cstheme="minorEastAsia" w:hint="eastAsia"/>
                <w:kern w:val="0"/>
                <w:sz w:val="18"/>
                <w:szCs w:val="18"/>
              </w:rPr>
              <w:t>万元</w:t>
            </w:r>
          </w:p>
        </w:tc>
        <w:tc>
          <w:tcPr>
            <w:tcW w:w="910"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698.06335</w:t>
            </w:r>
            <w:r>
              <w:rPr>
                <w:rFonts w:asciiTheme="minorEastAsia" w:eastAsiaTheme="minorEastAsia" w:hAnsiTheme="minorEastAsia" w:cstheme="minorEastAsia" w:hint="eastAsia"/>
                <w:kern w:val="0"/>
                <w:sz w:val="18"/>
                <w:szCs w:val="18"/>
              </w:rPr>
              <w:t>万元</w:t>
            </w:r>
          </w:p>
        </w:tc>
        <w:tc>
          <w:tcPr>
            <w:tcW w:w="621"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14"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180" w:type="dxa"/>
            <w:gridSpan w:val="2"/>
            <w:tcBorders>
              <w:top w:val="single" w:sz="4" w:space="0" w:color="auto"/>
              <w:left w:val="nil"/>
              <w:bottom w:val="single" w:sz="4" w:space="0" w:color="auto"/>
              <w:right w:val="single" w:sz="4" w:space="0" w:color="auto"/>
            </w:tcBorders>
            <w:vAlign w:val="center"/>
          </w:tcPr>
          <w:p w:rsidR="003840CB" w:rsidRDefault="003840CB">
            <w:pPr>
              <w:spacing w:line="240" w:lineRule="exact"/>
              <w:ind w:firstLineChars="0" w:firstLine="0"/>
              <w:rPr>
                <w:rFonts w:asciiTheme="minorEastAsia" w:eastAsiaTheme="minorEastAsia" w:hAnsiTheme="minorEastAsia" w:cstheme="minorEastAsia"/>
                <w:kern w:val="0"/>
                <w:sz w:val="18"/>
                <w:szCs w:val="18"/>
              </w:rPr>
            </w:pPr>
          </w:p>
        </w:tc>
      </w:tr>
      <w:tr w:rsidR="003840CB">
        <w:trPr>
          <w:trHeight w:hRule="exact" w:val="389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val="restart"/>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效益指标</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社会效益</w:t>
            </w:r>
          </w:p>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20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保障总队有效履行业务，提高执法工作效率，精准打击各类文化市场违法行为，间接保障合法企业的经济收入，进一步优化营商环境，保障文化市场健康发展。</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高中低</w:t>
            </w:r>
          </w:p>
        </w:tc>
        <w:tc>
          <w:tcPr>
            <w:tcW w:w="910" w:type="dxa"/>
            <w:tcBorders>
              <w:top w:val="single" w:sz="4" w:space="0" w:color="auto"/>
              <w:left w:val="single" w:sz="4" w:space="0" w:color="auto"/>
              <w:bottom w:val="single" w:sz="4" w:space="0" w:color="auto"/>
              <w:right w:val="single" w:sz="4" w:space="0" w:color="auto"/>
            </w:tcBorders>
            <w:shd w:val="clear" w:color="auto" w:fill="auto"/>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中</w:t>
            </w:r>
          </w:p>
        </w:tc>
        <w:tc>
          <w:tcPr>
            <w:tcW w:w="621" w:type="dxa"/>
            <w:gridSpan w:val="2"/>
            <w:tcBorders>
              <w:top w:val="nil"/>
              <w:left w:val="nil"/>
              <w:bottom w:val="single" w:sz="4" w:space="0" w:color="auto"/>
              <w:right w:val="single" w:sz="4" w:space="0" w:color="auto"/>
            </w:tcBorders>
            <w:shd w:val="clear" w:color="auto" w:fill="auto"/>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14" w:type="dxa"/>
            <w:gridSpan w:val="2"/>
            <w:tcBorders>
              <w:top w:val="nil"/>
              <w:left w:val="nil"/>
              <w:bottom w:val="single" w:sz="4" w:space="0" w:color="auto"/>
              <w:right w:val="single" w:sz="4" w:space="0" w:color="auto"/>
            </w:tcBorders>
            <w:shd w:val="clear" w:color="auto" w:fill="auto"/>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w:t>
            </w:r>
          </w:p>
        </w:tc>
        <w:tc>
          <w:tcPr>
            <w:tcW w:w="2180" w:type="dxa"/>
            <w:gridSpan w:val="2"/>
            <w:tcBorders>
              <w:top w:val="single" w:sz="4" w:space="0" w:color="auto"/>
              <w:left w:val="nil"/>
              <w:bottom w:val="single" w:sz="4" w:space="0" w:color="auto"/>
              <w:right w:val="single" w:sz="4" w:space="0" w:color="auto"/>
            </w:tcBorders>
            <w:shd w:val="clear" w:color="auto" w:fill="auto"/>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w:t>
            </w:r>
            <w:r>
              <w:rPr>
                <w:rFonts w:asciiTheme="minorEastAsia" w:eastAsiaTheme="minorEastAsia" w:hAnsiTheme="minorEastAsia" w:cstheme="minorEastAsia" w:hint="eastAsia"/>
                <w:kern w:val="0"/>
                <w:sz w:val="18"/>
                <w:szCs w:val="18"/>
              </w:rPr>
              <w:t>对提高执法工作效率、</w:t>
            </w:r>
            <w:r>
              <w:rPr>
                <w:rFonts w:asciiTheme="minorEastAsia" w:eastAsiaTheme="minorEastAsia" w:hAnsiTheme="minorEastAsia" w:cstheme="minorEastAsia" w:hint="eastAsia"/>
                <w:kern w:val="0"/>
                <w:sz w:val="18"/>
                <w:szCs w:val="18"/>
              </w:rPr>
              <w:t>保障合法企业的经济收入</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进一步优化营商环境</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保障文化市场健康发展</w:t>
            </w:r>
            <w:r>
              <w:rPr>
                <w:rFonts w:asciiTheme="minorEastAsia" w:eastAsiaTheme="minorEastAsia" w:hAnsiTheme="minorEastAsia" w:cstheme="minorEastAsia" w:hint="eastAsia"/>
                <w:kern w:val="0"/>
                <w:sz w:val="18"/>
                <w:szCs w:val="18"/>
              </w:rPr>
              <w:t>所发挥的作用不清晰</w:t>
            </w:r>
            <w:r>
              <w:rPr>
                <w:rFonts w:asciiTheme="minorEastAsia" w:eastAsiaTheme="minorEastAsia" w:hAnsiTheme="minorEastAsia" w:cstheme="minorEastAsia" w:hint="eastAsia"/>
                <w:kern w:val="0"/>
                <w:sz w:val="18"/>
                <w:szCs w:val="18"/>
              </w:rPr>
              <w:t>。</w:t>
            </w:r>
          </w:p>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改进措施：在项目绩效指标设置时进一步明确指标值设定依据，项目实施过程中强化数据信息资料的收集整理，项目完成后汇总业务统计数据、业务记录、调查报告、典型案例等各</w:t>
            </w:r>
            <w:proofErr w:type="gramStart"/>
            <w:r>
              <w:rPr>
                <w:rFonts w:asciiTheme="minorEastAsia" w:eastAsiaTheme="minorEastAsia" w:hAnsiTheme="minorEastAsia" w:cstheme="minorEastAsia" w:hint="eastAsia"/>
                <w:kern w:val="0"/>
                <w:sz w:val="18"/>
                <w:szCs w:val="18"/>
              </w:rPr>
              <w:t>类有效</w:t>
            </w:r>
            <w:proofErr w:type="gramEnd"/>
            <w:r>
              <w:rPr>
                <w:rFonts w:asciiTheme="minorEastAsia" w:eastAsiaTheme="minorEastAsia" w:hAnsiTheme="minorEastAsia" w:cstheme="minorEastAsia" w:hint="eastAsia"/>
                <w:kern w:val="0"/>
                <w:sz w:val="18"/>
                <w:szCs w:val="18"/>
              </w:rPr>
              <w:t>佐证资料全面呈现效益指标的实现程度。</w:t>
            </w:r>
          </w:p>
        </w:tc>
      </w:tr>
      <w:tr w:rsidR="003840CB">
        <w:trPr>
          <w:trHeight w:hRule="exact" w:val="4143"/>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1086"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可持续影响指标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完成全部工作任务，进一步完善首都文化市场综合执法体系建设，继续提升综合执法水平</w:t>
            </w:r>
          </w:p>
        </w:tc>
        <w:tc>
          <w:tcPr>
            <w:tcW w:w="1048"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高中低</w:t>
            </w:r>
          </w:p>
        </w:tc>
        <w:tc>
          <w:tcPr>
            <w:tcW w:w="910"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中</w:t>
            </w:r>
          </w:p>
        </w:tc>
        <w:tc>
          <w:tcPr>
            <w:tcW w:w="621"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14"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7</w:t>
            </w:r>
          </w:p>
        </w:tc>
        <w:tc>
          <w:tcPr>
            <w:tcW w:w="2180"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偏差原因：对完善文化市场执法体系建设和提升执法水平所发挥的作用仅进行了简要描述，缺少有效的信息支撑，效益呈现不足。</w:t>
            </w:r>
          </w:p>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改进措施：在项目绩效指标设置时进一步明确指标值设定依据，项目实施过程中强化数据信息资料的收集整理，项目完成后汇总业务统计数据、业务记录、调查报告、典型案例等各</w:t>
            </w:r>
            <w:proofErr w:type="gramStart"/>
            <w:r>
              <w:rPr>
                <w:rFonts w:asciiTheme="minorEastAsia" w:eastAsiaTheme="minorEastAsia" w:hAnsiTheme="minorEastAsia" w:cstheme="minorEastAsia" w:hint="eastAsia"/>
                <w:kern w:val="0"/>
                <w:sz w:val="18"/>
                <w:szCs w:val="18"/>
              </w:rPr>
              <w:t>类有效</w:t>
            </w:r>
            <w:proofErr w:type="gramEnd"/>
            <w:r>
              <w:rPr>
                <w:rFonts w:asciiTheme="minorEastAsia" w:eastAsiaTheme="minorEastAsia" w:hAnsiTheme="minorEastAsia" w:cstheme="minorEastAsia" w:hint="eastAsia"/>
                <w:kern w:val="0"/>
                <w:sz w:val="18"/>
                <w:szCs w:val="18"/>
              </w:rPr>
              <w:t>佐证资料全面呈现效益指标的实现程度。</w:t>
            </w:r>
          </w:p>
        </w:tc>
      </w:tr>
      <w:tr w:rsidR="003840CB">
        <w:trPr>
          <w:trHeight w:hRule="exact" w:val="2773"/>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3840CB" w:rsidRDefault="003840CB">
            <w:pPr>
              <w:spacing w:line="240" w:lineRule="exact"/>
              <w:ind w:firstLineChars="0" w:firstLine="0"/>
              <w:jc w:val="center"/>
              <w:rPr>
                <w:rFonts w:asciiTheme="minorEastAsia" w:eastAsiaTheme="minorEastAsia" w:hAnsiTheme="minorEastAsia" w:cstheme="minorEastAsia"/>
                <w:kern w:val="0"/>
                <w:sz w:val="18"/>
                <w:szCs w:val="18"/>
              </w:rPr>
            </w:pPr>
          </w:p>
        </w:tc>
        <w:tc>
          <w:tcPr>
            <w:tcW w:w="969"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满意度</w:t>
            </w:r>
          </w:p>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1086"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服务对象满意度指标</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总队用户人员对各项与资源需求保障满意率</w:t>
            </w:r>
          </w:p>
        </w:tc>
        <w:tc>
          <w:tcPr>
            <w:tcW w:w="1048"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95%</w:t>
            </w:r>
          </w:p>
        </w:tc>
        <w:tc>
          <w:tcPr>
            <w:tcW w:w="910" w:type="dxa"/>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621"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14"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w:t>
            </w:r>
          </w:p>
        </w:tc>
        <w:tc>
          <w:tcPr>
            <w:tcW w:w="2180" w:type="dxa"/>
            <w:gridSpan w:val="2"/>
            <w:tcBorders>
              <w:top w:val="single" w:sz="4" w:space="0" w:color="auto"/>
              <w:left w:val="nil"/>
              <w:bottom w:val="single" w:sz="4" w:space="0" w:color="auto"/>
              <w:right w:val="single" w:sz="4" w:space="0" w:color="auto"/>
            </w:tcBorders>
            <w:vAlign w:val="center"/>
          </w:tcPr>
          <w:p w:rsidR="003840CB" w:rsidRDefault="00A10499">
            <w:pPr>
              <w:spacing w:line="240" w:lineRule="exact"/>
              <w:ind w:firstLineChars="0" w:firstLine="0"/>
              <w:jc w:val="left"/>
              <w:rPr>
                <w:rFonts w:ascii="宋体" w:eastAsia="宋体" w:hAnsi="宋体" w:cs="宋体"/>
                <w:kern w:val="0"/>
                <w:sz w:val="18"/>
                <w:szCs w:val="18"/>
              </w:rPr>
            </w:pPr>
            <w:r>
              <w:rPr>
                <w:rFonts w:ascii="宋体" w:eastAsia="宋体" w:hAnsi="宋体" w:cs="宋体" w:hint="eastAsia"/>
                <w:kern w:val="0"/>
                <w:sz w:val="18"/>
                <w:szCs w:val="18"/>
              </w:rPr>
              <w:t>偏差原因：仅发放</w:t>
            </w:r>
            <w:r>
              <w:rPr>
                <w:rFonts w:ascii="宋体" w:eastAsia="宋体" w:hAnsi="宋体" w:cs="宋体" w:hint="eastAsia"/>
                <w:kern w:val="0"/>
                <w:sz w:val="18"/>
                <w:szCs w:val="18"/>
              </w:rPr>
              <w:t>13</w:t>
            </w:r>
            <w:r>
              <w:rPr>
                <w:rFonts w:ascii="宋体" w:eastAsia="宋体" w:hAnsi="宋体" w:cs="宋体" w:hint="eastAsia"/>
                <w:kern w:val="0"/>
                <w:sz w:val="18"/>
                <w:szCs w:val="18"/>
              </w:rPr>
              <w:t>份调查问卷，满意度调查样本量较少。</w:t>
            </w:r>
          </w:p>
          <w:p w:rsidR="003840CB" w:rsidRDefault="00A10499">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kern w:val="0"/>
                <w:sz w:val="18"/>
                <w:szCs w:val="18"/>
              </w:rPr>
              <w:t>改进措施：加大满意度调查力度，增加满意度调查样本量，充分了解服务对象对项目的满意度情况。</w:t>
            </w:r>
          </w:p>
        </w:tc>
      </w:tr>
      <w:tr w:rsidR="003840CB">
        <w:trPr>
          <w:trHeight w:hRule="exact" w:val="691"/>
          <w:jc w:val="center"/>
        </w:trPr>
        <w:tc>
          <w:tcPr>
            <w:tcW w:w="6592" w:type="dxa"/>
            <w:gridSpan w:val="8"/>
            <w:tcBorders>
              <w:top w:val="single" w:sz="4" w:space="0" w:color="auto"/>
              <w:left w:val="single" w:sz="4" w:space="0" w:color="auto"/>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总分</w:t>
            </w:r>
          </w:p>
        </w:tc>
        <w:tc>
          <w:tcPr>
            <w:tcW w:w="621"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714" w:type="dxa"/>
            <w:gridSpan w:val="2"/>
            <w:tcBorders>
              <w:top w:val="nil"/>
              <w:left w:val="nil"/>
              <w:bottom w:val="single" w:sz="4" w:space="0" w:color="auto"/>
              <w:right w:val="single" w:sz="4" w:space="0" w:color="auto"/>
            </w:tcBorders>
            <w:vAlign w:val="center"/>
          </w:tcPr>
          <w:p w:rsidR="003840CB" w:rsidRDefault="00A10499">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w:t>
            </w:r>
            <w:r>
              <w:rPr>
                <w:rFonts w:asciiTheme="minorEastAsia" w:eastAsiaTheme="minorEastAsia" w:hAnsiTheme="minorEastAsia" w:cstheme="minorEastAsia" w:hint="eastAsia"/>
                <w:kern w:val="0"/>
                <w:sz w:val="18"/>
                <w:szCs w:val="18"/>
              </w:rPr>
              <w:t>0.99</w:t>
            </w:r>
          </w:p>
        </w:tc>
        <w:tc>
          <w:tcPr>
            <w:tcW w:w="2180" w:type="dxa"/>
            <w:gridSpan w:val="2"/>
            <w:tcBorders>
              <w:top w:val="single" w:sz="4" w:space="0" w:color="auto"/>
              <w:left w:val="nil"/>
              <w:bottom w:val="single" w:sz="4" w:space="0" w:color="auto"/>
              <w:right w:val="single" w:sz="4" w:space="0" w:color="auto"/>
            </w:tcBorders>
            <w:vAlign w:val="center"/>
          </w:tcPr>
          <w:p w:rsidR="003840CB" w:rsidRDefault="003840CB">
            <w:pPr>
              <w:spacing w:line="240" w:lineRule="exact"/>
              <w:ind w:firstLineChars="0" w:firstLine="0"/>
              <w:jc w:val="left"/>
              <w:rPr>
                <w:rFonts w:asciiTheme="minorEastAsia" w:eastAsiaTheme="minorEastAsia" w:hAnsiTheme="minorEastAsia" w:cstheme="minorEastAsia"/>
                <w:kern w:val="0"/>
                <w:sz w:val="18"/>
                <w:szCs w:val="18"/>
              </w:rPr>
            </w:pPr>
          </w:p>
        </w:tc>
      </w:tr>
    </w:tbl>
    <w:p w:rsidR="003840CB" w:rsidRDefault="003840CB">
      <w:pPr>
        <w:spacing w:line="560" w:lineRule="exact"/>
        <w:ind w:firstLine="640"/>
        <w:rPr>
          <w:rFonts w:ascii="仿宋" w:eastAsia="仿宋" w:hAnsi="仿宋" w:cs="仿宋"/>
          <w:sz w:val="32"/>
          <w:szCs w:val="32"/>
        </w:rPr>
      </w:pPr>
    </w:p>
    <w:sectPr w:rsidR="003840C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499" w:rsidRDefault="00A10499">
      <w:pPr>
        <w:ind w:firstLine="560"/>
      </w:pPr>
      <w:r>
        <w:separator/>
      </w:r>
    </w:p>
  </w:endnote>
  <w:endnote w:type="continuationSeparator" w:id="0">
    <w:p w:rsidR="00A10499" w:rsidRDefault="00A10499">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65" w:rsidRDefault="007F6E65" w:rsidP="007F6E65">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65" w:rsidRDefault="007F6E65" w:rsidP="007F6E65">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65" w:rsidRDefault="007F6E65" w:rsidP="007F6E65">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499" w:rsidRDefault="00A10499">
      <w:pPr>
        <w:ind w:firstLine="560"/>
      </w:pPr>
      <w:r>
        <w:separator/>
      </w:r>
    </w:p>
  </w:footnote>
  <w:footnote w:type="continuationSeparator" w:id="0">
    <w:p w:rsidR="00A10499" w:rsidRDefault="00A10499">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65" w:rsidRDefault="007F6E65" w:rsidP="007F6E65">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65" w:rsidRDefault="007F6E65" w:rsidP="007F6E65">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65" w:rsidRDefault="007F6E65" w:rsidP="007F6E65">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E2686F"/>
    <w:rsid w:val="001D6969"/>
    <w:rsid w:val="003840CB"/>
    <w:rsid w:val="007F6E65"/>
    <w:rsid w:val="00A10499"/>
    <w:rsid w:val="00B15B50"/>
    <w:rsid w:val="00E2686F"/>
    <w:rsid w:val="0A0124A3"/>
    <w:rsid w:val="0A053E38"/>
    <w:rsid w:val="105F38E8"/>
    <w:rsid w:val="1D9476FF"/>
    <w:rsid w:val="31955D96"/>
    <w:rsid w:val="35412A8A"/>
    <w:rsid w:val="37920262"/>
    <w:rsid w:val="3B8A6BC4"/>
    <w:rsid w:val="3DCF0827"/>
    <w:rsid w:val="41E15D63"/>
    <w:rsid w:val="43A55671"/>
    <w:rsid w:val="469A5A23"/>
    <w:rsid w:val="763D53DA"/>
    <w:rsid w:val="79BE3106"/>
    <w:rsid w:val="7FCD29C9"/>
    <w:rsid w:val="7FFE1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eastAsia="仿宋_GB2312"/>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297</Words>
  <Characters>1697</Characters>
  <Application>Microsoft Office Word</Application>
  <DocSecurity>0</DocSecurity>
  <Lines>14</Lines>
  <Paragraphs>3</Paragraphs>
  <ScaleCrop>false</ScaleCrop>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wyj45</dc:creator>
  <cp:lastModifiedBy>杨婷姣</cp:lastModifiedBy>
  <cp:revision>3</cp:revision>
  <cp:lastPrinted>2024-03-20T18:13:00Z</cp:lastPrinted>
  <dcterms:created xsi:type="dcterms:W3CDTF">2024-03-20T15:24:00Z</dcterms:created>
  <dcterms:modified xsi:type="dcterms:W3CDTF">2024-05-16T09:56:00Z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8B08BA25A30F4DEF925838EB89012E85_12</vt:lpwstr>
  </property>
</Properties>
</file>