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对擅自组织公民出境参加宗教方面的朝觐等活动的行为的检查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擅自组织公民出境参加宗教方面的朝觐等活动的行为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不存在擅自组织公民出境参加宗教方面的朝觐等活动的行为</w:t>
      </w:r>
      <w:r>
        <w:rPr>
          <w:rFonts w:hint="eastAsia" w:ascii="仿宋" w:hAnsi="仿宋" w:eastAsia="仿宋"/>
          <w:sz w:val="30"/>
          <w:szCs w:val="30"/>
          <w:lang w:eastAsia="zh-CN"/>
        </w:rPr>
        <w:t>。</w:t>
      </w:r>
    </w:p>
    <w:p>
      <w:pPr>
        <w:ind w:firstLine="642" w:firstLineChars="200"/>
        <w:rPr>
          <w:rFonts w:hint="eastAsia" w:ascii="仿宋_GB2312" w:hAnsi="仿宋_GB2312" w:eastAsia="仿宋" w:cs="仿宋_GB2312"/>
          <w:sz w:val="32"/>
          <w:szCs w:val="32"/>
          <w:lang w:eastAsia="zh-CN"/>
        </w:rPr>
      </w:pPr>
      <w:r>
        <w:rPr>
          <w:rFonts w:hint="eastAsia" w:ascii="仿宋_GB2312" w:hAnsi="仿宋_GB2312" w:eastAsia="仿宋_GB2312" w:cs="仿宋_GB2312"/>
          <w:b/>
          <w:bCs/>
          <w:sz w:val="32"/>
          <w:szCs w:val="32"/>
        </w:rPr>
        <w:t>不合格情形：</w:t>
      </w:r>
      <w:r>
        <w:rPr>
          <w:rFonts w:hint="eastAsia" w:ascii="仿宋" w:hAnsi="仿宋" w:eastAsia="仿宋"/>
          <w:sz w:val="30"/>
          <w:szCs w:val="30"/>
        </w:rPr>
        <w:t>1.组织公民出境参加宗教方面的朝觐等活动的行为未按程序向宗教事务部门报名登记；2.组织公民出境参加宗教方面的朝觐等活动的行为向宗教事务部门报名登记后未经省级宗教事务部门备案</w:t>
      </w:r>
      <w:r>
        <w:rPr>
          <w:rFonts w:hint="eastAsia" w:ascii="仿宋" w:hAnsi="仿宋" w:eastAsia="仿宋"/>
          <w:sz w:val="30"/>
          <w:szCs w:val="30"/>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7BF3527"/>
    <w:rsid w:val="7F561B6C"/>
    <w:rsid w:val="AFBD5AF7"/>
    <w:rsid w:val="AFDAD9FA"/>
    <w:rsid w:val="D32EAC9A"/>
    <w:rsid w:val="D7DE5711"/>
    <w:rsid w:val="DEED3433"/>
    <w:rsid w:val="DFF57AB2"/>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2025-07-15T18:44:56Z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