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对非宗教团体、院校、活动场所、非指定的临时活动地点组织、举行宗教活动，接受宗教性捐赠的行为的检查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非宗教团体、院校、活动场所、非指定的临时活动地点组织、举行宗教活动，接受宗教性捐赠的行为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不存在非宗教团体、院校、活动场所、非指定的临时活动地点组织、举行宗教活动，接受宗教性捐赠的行为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1.存在非宗教团体、院校、活动场所、非指定的临时活动地点组织、举行宗教活动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的行为</w:t>
      </w:r>
      <w:r>
        <w:rPr>
          <w:rFonts w:hint="eastAsia" w:ascii="仿宋" w:hAnsi="仿宋" w:eastAsia="仿宋"/>
          <w:sz w:val="30"/>
          <w:szCs w:val="30"/>
        </w:rPr>
        <w:t>；2. 存在非宗教团体、院校、活动场所、非指定的临时活动地点接受宗教性捐赠的行为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存在非宗教团体、院校、活动场所、非指定的临时活动地点组织、举行宗教活动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，接受宗教性捐赠的行为。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BBFFA4FB"/>
    <w:rsid w:val="D32EAC9A"/>
    <w:rsid w:val="D7DE5711"/>
    <w:rsid w:val="DEED3433"/>
    <w:rsid w:val="DFFB045C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2025-07-15T18:42:15Z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