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对宗教活动场所管理组织的成员未报该场所的登记管理机关备案的行为的检查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是否存在宗教活动场所管理组织的成员未报该场所的登记管理机关备案的行为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宗教活动场所管理组织的成员</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报该场所的登记管理机关备案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bookmarkStart w:id="0" w:name="_GoBack"/>
      <w:r>
        <w:rPr>
          <w:rFonts w:hint="eastAsia" w:ascii="仿宋_GB2312" w:hAnsi="仿宋_GB2312" w:eastAsia="仿宋_GB2312" w:cs="仿宋_GB2312"/>
          <w:b/>
          <w:bCs/>
          <w:sz w:val="32"/>
          <w:szCs w:val="32"/>
          <w:lang w:val="en-US" w:eastAsia="zh-CN"/>
        </w:rPr>
        <w:t>不合格情形：</w:t>
      </w:r>
      <w:bookmarkEnd w:id="0"/>
      <w:r>
        <w:rPr>
          <w:rFonts w:ascii="仿宋" w:hAnsi="仿宋" w:eastAsia="仿宋" w:cs="仿宋"/>
          <w:b w:val="0"/>
          <w:bCs w:val="0"/>
          <w:sz w:val="30"/>
          <w:szCs w:val="30"/>
        </w:rPr>
        <w:t>宗教活动场所管理组织的成员未报该场所的登记管理机关备案</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BFFF1302"/>
    <w:rsid w:val="D32EAC9A"/>
    <w:rsid w:val="D7DE5711"/>
    <w:rsid w:val="DEED3433"/>
    <w:rsid w:val="EFAFA6EC"/>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2025-07-15T18:32:33Z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