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北京市文化市场综合执法总队《宗教财产检查单》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宗教场所经营活动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对宗教活动场所将用于宗教活动的房屋、构筑物及其附属生活用房转让、抵押或者作为实物投资的行为的检查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是否对宗教活动场所将用于宗教活动的房屋、构筑物及其附属生活用房转让、抵押或者作为实物投资的行为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0"/>
          <w:szCs w:val="30"/>
          <w:lang w:eastAsia="zh-CN"/>
        </w:rPr>
        <w:t>不存在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未</w:t>
      </w:r>
      <w:bookmarkStart w:id="0" w:name="_GoBack"/>
      <w:bookmarkEnd w:id="0"/>
      <w:r>
        <w:rPr>
          <w:rFonts w:ascii="仿宋" w:hAnsi="仿宋" w:eastAsia="仿宋" w:cs="仿宋"/>
          <w:b w:val="0"/>
          <w:bCs w:val="0"/>
          <w:sz w:val="30"/>
          <w:szCs w:val="30"/>
        </w:rPr>
        <w:t>将用于宗教活动的房屋、构筑物及其附属生活用房转让、抵押或者作为实物投资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1.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宗教活动场所将用于宗教活动的房屋、构筑物及其附属生活用房转让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的行为；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2.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宗教活动场所将用于宗教活动的房屋、构筑物及其附属生活用房抵押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的行为；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3.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宗教活动场所将用于宗教活动的房屋、构筑物及其附属生活用房作为实物投资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的行为。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0FDFFD2B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CF94815"/>
    <w:rsid w:val="5D5D1D9E"/>
    <w:rsid w:val="5E43155D"/>
    <w:rsid w:val="60760002"/>
    <w:rsid w:val="614B4667"/>
    <w:rsid w:val="67F31891"/>
    <w:rsid w:val="69F10BFA"/>
    <w:rsid w:val="6BA96E66"/>
    <w:rsid w:val="716B6761"/>
    <w:rsid w:val="75385D2D"/>
    <w:rsid w:val="7F561B6C"/>
    <w:rsid w:val="7FDBFD0E"/>
    <w:rsid w:val="AFBD5AF7"/>
    <w:rsid w:val="AFDAD9FA"/>
    <w:rsid w:val="D32EAC9A"/>
    <w:rsid w:val="D7DE5711"/>
    <w:rsid w:val="DEED3433"/>
    <w:rsid w:val="E7EB6FD6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2025-07-15T16:10:56Z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