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北京市文化市场综合执法总队《非特定主体涉宗教检查单（新）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非特定主体涉宗教相关活动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对是否存在为违法宗教活动提供条件的行为的检查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是否存在为违法宗教活动提供条件的行为的检查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不存在为违法宗教活动提供条件的行为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</w:rPr>
        <w:t>协助宣传或组织违法宗教活动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</w:rPr>
        <w:t>为违法宗教活动提供工具、物品或房屋场所等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为违法开展宗教教育培训、违法组织公民出境参加宗教方面活动提供便利条件等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716B6761"/>
    <w:rsid w:val="75385D2D"/>
    <w:rsid w:val="7CF782B1"/>
    <w:rsid w:val="7F561B6C"/>
    <w:rsid w:val="7F7F3149"/>
    <w:rsid w:val="7FB67C58"/>
    <w:rsid w:val="AFBD5AF7"/>
    <w:rsid w:val="AFDAD9FA"/>
    <w:rsid w:val="B7B96958"/>
    <w:rsid w:val="D32EAC9A"/>
    <w:rsid w:val="D7DE5711"/>
    <w:rsid w:val="DEED3433"/>
    <w:rsid w:val="EABF3F39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鑫者无疆01</cp:lastModifiedBy>
  <cp:lastPrinted>2021-09-13T07:22:00Z</cp:lastPrinted>
  <dcterms:modified xsi:type="dcterms:W3CDTF">2025-07-15T11:28:03Z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